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D0" w:rsidRDefault="00900CD0"/>
    <w:p w:rsidR="00900CD0" w:rsidRDefault="00900CD0">
      <w:pPr>
        <w:jc w:val="center"/>
        <w:rPr>
          <w:lang w:val="pl-PL"/>
        </w:rPr>
      </w:pPr>
      <w:r>
        <w:rPr>
          <w:lang w:val="pl-PL"/>
        </w:rPr>
        <w:t xml:space="preserve">Rozkład materiału nauczania </w:t>
      </w:r>
    </w:p>
    <w:p w:rsidR="00900CD0" w:rsidRDefault="00900CD0">
      <w:pPr>
        <w:jc w:val="center"/>
        <w:rPr>
          <w:lang w:val="pl-PL"/>
        </w:rPr>
      </w:pPr>
      <w:r>
        <w:rPr>
          <w:lang w:val="pl-PL"/>
        </w:rPr>
        <w:t xml:space="preserve"> Fizyka kl.7 -  SPOTKANIA  Z FIZYKĄ.</w:t>
      </w:r>
    </w:p>
    <w:p w:rsidR="00900CD0" w:rsidRDefault="00900CD0">
      <w:pPr>
        <w:jc w:val="center"/>
        <w:rPr>
          <w:lang w:val="pl-PL"/>
        </w:rPr>
      </w:pPr>
      <w:r>
        <w:rPr>
          <w:lang w:val="pl-PL"/>
        </w:rPr>
        <w:t>ROK SZKOLNY 2017/2018</w:t>
      </w:r>
    </w:p>
    <w:p w:rsidR="00900CD0" w:rsidRDefault="00900CD0">
      <w:pPr>
        <w:rPr>
          <w:lang w:val="pl-PL"/>
        </w:rPr>
      </w:pPr>
    </w:p>
    <w:tbl>
      <w:tblPr>
        <w:tblW w:w="13743" w:type="dxa"/>
        <w:jc w:val="center"/>
        <w:tblBorders>
          <w:top w:val="single" w:sz="4" w:space="0" w:color="000001"/>
          <w:left w:val="single" w:sz="4" w:space="0" w:color="000001"/>
          <w:bottom w:val="single" w:sz="8" w:space="0" w:color="E8B418"/>
          <w:right w:val="single" w:sz="4" w:space="0" w:color="000001"/>
          <w:insideH w:val="single" w:sz="8" w:space="0" w:color="E8B418"/>
          <w:insideV w:val="single" w:sz="4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000"/>
      </w:tblPr>
      <w:tblGrid>
        <w:gridCol w:w="5"/>
        <w:gridCol w:w="2494"/>
        <w:gridCol w:w="930"/>
        <w:gridCol w:w="5329"/>
        <w:gridCol w:w="4985"/>
      </w:tblGrid>
      <w:tr w:rsidR="00900CD0" w:rsidRPr="00942EFF">
        <w:trPr>
          <w:trHeight w:val="853"/>
          <w:tblHeader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</w:tcBorders>
            <w:shd w:val="solid" w:color="F8E7C0" w:fill="auto"/>
            <w:tcMar>
              <w:left w:w="70" w:type="dxa"/>
            </w:tcMar>
            <w:vAlign w:val="center"/>
          </w:tcPr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Temat lekcji</w:t>
            </w:r>
          </w:p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główne treści nauczania</w:t>
            </w:r>
          </w:p>
        </w:tc>
        <w:tc>
          <w:tcPr>
            <w:tcW w:w="930" w:type="dxa"/>
            <w:tcBorders>
              <w:top w:val="single" w:sz="4" w:space="0" w:color="000001"/>
            </w:tcBorders>
            <w:shd w:val="solid" w:color="F8E7C0" w:fill="auto"/>
            <w:tcMar>
              <w:left w:w="70" w:type="dxa"/>
            </w:tcMar>
            <w:vAlign w:val="center"/>
          </w:tcPr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Liczba godzin na</w:t>
            </w:r>
            <w:r>
              <w:rPr>
                <w:rFonts w:ascii="Calibri" w:hAnsi="Calibri" w:cs="Calibri"/>
              </w:rPr>
              <w:br/>
              <w:t>realizację</w:t>
            </w:r>
          </w:p>
        </w:tc>
        <w:tc>
          <w:tcPr>
            <w:tcW w:w="5331" w:type="dxa"/>
            <w:tcBorders>
              <w:top w:val="single" w:sz="4" w:space="0" w:color="000001"/>
            </w:tcBorders>
            <w:shd w:val="solid" w:color="F8E7C0" w:fill="auto"/>
            <w:tcMar>
              <w:left w:w="70" w:type="dxa"/>
            </w:tcMar>
            <w:vAlign w:val="center"/>
          </w:tcPr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Osiągnięcia ucznia</w:t>
            </w:r>
          </w:p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Uczeń:</w:t>
            </w:r>
          </w:p>
          <w:p w:rsidR="00900CD0" w:rsidRDefault="00900CD0">
            <w:pPr>
              <w:pStyle w:val="tabelaglowatabela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pacing w:val="-2"/>
                <w:w w:val="98"/>
              </w:rPr>
              <w:t>(w nawiasach zamieszczono odwołania do punktów podstawy programowej)</w:t>
            </w:r>
          </w:p>
        </w:tc>
        <w:tc>
          <w:tcPr>
            <w:tcW w:w="4987" w:type="dxa"/>
            <w:tcBorders>
              <w:top w:val="single" w:sz="4" w:space="0" w:color="000001"/>
            </w:tcBorders>
            <w:shd w:val="solid" w:color="F8E7C0" w:fill="auto"/>
            <w:tcMar>
              <w:left w:w="70" w:type="dxa"/>
            </w:tcMar>
            <w:vAlign w:val="center"/>
          </w:tcPr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Procedury osiągania celów</w:t>
            </w:r>
          </w:p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(prace eksperymentalno-badawcze,</w:t>
            </w:r>
          </w:p>
          <w:p w:rsidR="00900CD0" w:rsidRDefault="00900CD0">
            <w:pPr>
              <w:pStyle w:val="tabelaglowa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przykłady rozwiązanych zadań)</w:t>
            </w:r>
          </w:p>
          <w:p w:rsidR="00900CD0" w:rsidRDefault="00900CD0">
            <w:pPr>
              <w:pStyle w:val="tabelaglowatabela"/>
              <w:rPr>
                <w:rFonts w:ascii="Calibri" w:hAnsi="Calibri" w:cs="Calibri"/>
                <w:spacing w:val="-6"/>
              </w:rPr>
            </w:pPr>
            <w:r>
              <w:rPr>
                <w:rFonts w:ascii="Calibri" w:hAnsi="Calibri" w:cs="Calibri"/>
                <w:b w:val="0"/>
                <w:bCs w:val="0"/>
                <w:i/>
                <w:iCs/>
                <w:spacing w:val="-6"/>
                <w:w w:val="98"/>
              </w:rPr>
              <w:t>(w nawiasach zamieszczono odwołania do punktów podstawy programowej)</w:t>
            </w:r>
          </w:p>
        </w:tc>
      </w:tr>
      <w:tr w:rsidR="00900CD0" w:rsidRPr="00942EFF">
        <w:trPr>
          <w:trHeight w:hRule="exact" w:val="397"/>
          <w:jc w:val="center"/>
        </w:trPr>
        <w:tc>
          <w:tcPr>
            <w:tcW w:w="13742" w:type="dxa"/>
            <w:gridSpan w:val="5"/>
            <w:tcBorders>
              <w:top w:val="single" w:sz="8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spacing w:after="28"/>
              <w:jc w:val="center"/>
            </w:pPr>
            <w:r>
              <w:rPr>
                <w:rFonts w:ascii="Calibri" w:hAnsi="Calibri" w:cs="Calibri"/>
                <w:b/>
                <w:bCs/>
                <w:caps/>
              </w:rPr>
              <w:t>I. Pierwsze spotkanie z fizyką</w:t>
            </w:r>
            <w:r>
              <w:rPr>
                <w:rFonts w:ascii="Calibri" w:hAnsi="Calibri" w:cs="Calibri"/>
              </w:rPr>
              <w:t xml:space="preserve"> (8 godzin lekcyjnych</w:t>
            </w:r>
          </w:p>
        </w:tc>
      </w:tr>
      <w:tr w:rsidR="00900CD0" w:rsidRPr="00942EFF">
        <w:trPr>
          <w:trHeight w:val="1658"/>
          <w:jc w:val="center"/>
        </w:trPr>
        <w:tc>
          <w:tcPr>
            <w:tcW w:w="2494" w:type="dxa"/>
            <w:gridSpan w:val="2"/>
            <w:tcBorders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</w:pPr>
            <w:r>
              <w:rPr>
                <w:rFonts w:ascii="Calibri" w:hAnsi="Calibri" w:cs="Calibri"/>
                <w:b/>
                <w:bCs/>
              </w:rPr>
              <w:t>Czym zajmuje się fizyka?</w:t>
            </w:r>
          </w:p>
          <w:p w:rsidR="00900CD0" w:rsidRDefault="00900CD0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fizyka jako nauka doświadczalna</w:t>
            </w:r>
          </w:p>
          <w:p w:rsidR="00900CD0" w:rsidRDefault="00900CD0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procesy fizyczne, zjawisko fizyczne</w:t>
            </w:r>
          </w:p>
          <w:p w:rsidR="00900CD0" w:rsidRDefault="00900CD0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ciało fizyczne a substancja</w:t>
            </w:r>
          </w:p>
          <w:p w:rsidR="00900CD0" w:rsidRDefault="00900CD0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pracownia fizyczna</w:t>
            </w:r>
          </w:p>
          <w:p w:rsidR="00900CD0" w:rsidRDefault="00900CD0">
            <w:pPr>
              <w:pStyle w:val="tabelapunktytabela"/>
              <w:numPr>
                <w:ilvl w:val="0"/>
                <w:numId w:val="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przepisy BHP i regulamin pracowni fizycznej</w:t>
            </w:r>
          </w:p>
          <w:p w:rsidR="00900CD0" w:rsidRDefault="00900CD0">
            <w:pPr>
              <w:pStyle w:val="tabelapunktytabela"/>
              <w:numPr>
                <w:ilvl w:val="0"/>
                <w:numId w:val="1"/>
              </w:numPr>
              <w:spacing w:after="28"/>
            </w:pPr>
            <w:r>
              <w:rPr>
                <w:rFonts w:ascii="Calibri" w:hAnsi="Calibri" w:cs="Calibri"/>
              </w:rPr>
              <w:t>wymagania edukacyjne i tryb podwyższania oceny rocznej z fizyki</w:t>
            </w:r>
          </w:p>
        </w:tc>
        <w:tc>
          <w:tcPr>
            <w:tcW w:w="930" w:type="dxa"/>
            <w:tcBorders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zasady bezpieczeństwa obowiązujące w pracowni fizycznej</w:t>
            </w:r>
          </w:p>
          <w:p w:rsidR="00900CD0" w:rsidRDefault="00900CD0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akceptuje wymagania i sposób oceniania stosowany przez nauczyciela</w:t>
            </w:r>
          </w:p>
          <w:p w:rsidR="00900CD0" w:rsidRDefault="00900CD0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klasyfikuje fizykę jako naukę przyrodniczą</w:t>
            </w:r>
          </w:p>
          <w:p w:rsidR="00900CD0" w:rsidRDefault="00900CD0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powiązań fizyki z życiem codziennym</w:t>
            </w:r>
          </w:p>
          <w:p w:rsidR="00900CD0" w:rsidRDefault="00900CD0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pojęcia: ciało fizyczne i substancja</w:t>
            </w:r>
          </w:p>
          <w:p w:rsidR="00900CD0" w:rsidRDefault="00900CD0">
            <w:pPr>
              <w:pStyle w:val="tabelapunktytabela"/>
              <w:numPr>
                <w:ilvl w:val="0"/>
                <w:numId w:val="3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wyodrębnia zjawiska fizyczne zachodzące w opisanej lub obserwowanej sytuacji</w:t>
            </w:r>
          </w:p>
        </w:tc>
        <w:tc>
          <w:tcPr>
            <w:tcW w:w="4987" w:type="dxa"/>
            <w:tcBorders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6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Zapoznanie z zasadami BHP.</w:t>
            </w:r>
          </w:p>
          <w:p w:rsidR="00900CD0" w:rsidRDefault="00900CD0">
            <w:pPr>
              <w:pStyle w:val="tabelaNRtabela"/>
              <w:numPr>
                <w:ilvl w:val="0"/>
                <w:numId w:val="6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Zapoznanie z systemem oceniania.</w:t>
            </w:r>
          </w:p>
          <w:p w:rsidR="00900CD0" w:rsidRDefault="00900CD0">
            <w:pPr>
              <w:pStyle w:val="tabelaNRtabela"/>
              <w:numPr>
                <w:ilvl w:val="0"/>
                <w:numId w:val="6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Dyskusja na temat miejsca fizyki wśród nauk przyrodniczych i jej związku z życiem codziennym.</w:t>
            </w:r>
          </w:p>
          <w:p w:rsidR="00900CD0" w:rsidRDefault="00900CD0">
            <w:pPr>
              <w:pStyle w:val="tabelaNRtabela"/>
              <w:numPr>
                <w:ilvl w:val="0"/>
                <w:numId w:val="6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Pokaz podstawowego wyposażenia pracowni fizycznej.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Wielkości fizyczne, jednostki i pomiary</w:t>
            </w:r>
          </w:p>
          <w:p w:rsidR="00900CD0" w:rsidRDefault="00900CD0">
            <w:pPr>
              <w:pStyle w:val="tabelapunktytabela"/>
              <w:numPr>
                <w:ilvl w:val="0"/>
                <w:numId w:val="2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wielkości fizyczne i ich pomiar</w:t>
            </w:r>
          </w:p>
          <w:p w:rsidR="00900CD0" w:rsidRDefault="00900CD0">
            <w:pPr>
              <w:pStyle w:val="tabelapunktytabela"/>
              <w:numPr>
                <w:ilvl w:val="0"/>
                <w:numId w:val="2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układ SI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wyraża wielkości fizyczne w odpowiadających im jednostkach </w:t>
            </w:r>
          </w:p>
          <w:p w:rsidR="00900CD0" w:rsidRDefault="00900CD0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jednostki czasu, takie jak sekunda, minuta, godzina (zob. II.3)</w:t>
            </w:r>
          </w:p>
          <w:p w:rsidR="00900CD0" w:rsidRDefault="00900CD0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wykonuje prosty pomiar (np. długości, czasu) i podaje wynik w jednostkach układu SI</w:t>
            </w:r>
          </w:p>
          <w:p w:rsidR="00900CD0" w:rsidRDefault="00900CD0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szacuje rząd wielkości spodziewanego wyniku pomiaru długości</w:t>
            </w:r>
          </w:p>
          <w:p w:rsidR="00900CD0" w:rsidRDefault="00900CD0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zapisuje wynik pomiaru w tabeli </w:t>
            </w:r>
          </w:p>
          <w:p w:rsidR="00900CD0" w:rsidRDefault="00900CD0">
            <w:pPr>
              <w:pStyle w:val="tabelapunktytabela"/>
              <w:numPr>
                <w:ilvl w:val="0"/>
                <w:numId w:val="4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wielokrotności i podwielokrotności – przedrostki: mikro-, mili-, centy-, hekto-, kilo-, mega- (zob. I.7)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5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Zapoznanie z układem SI.</w:t>
            </w:r>
          </w:p>
          <w:p w:rsidR="00900CD0" w:rsidRDefault="00900CD0">
            <w:pPr>
              <w:pStyle w:val="tabelaNRtabela"/>
              <w:numPr>
                <w:ilvl w:val="0"/>
                <w:numId w:val="5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(proste pomiary, np. długości, czasu).</w:t>
            </w:r>
          </w:p>
        </w:tc>
      </w:tr>
      <w:tr w:rsidR="00900CD0" w:rsidRPr="00942EFF">
        <w:trPr>
          <w:trHeight w:val="1423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Jak przeprowadzać doświadczenia</w:t>
            </w:r>
          </w:p>
          <w:p w:rsidR="00900CD0" w:rsidRDefault="00900CD0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obserwacja</w:t>
            </w:r>
          </w:p>
          <w:p w:rsidR="00900CD0" w:rsidRDefault="00900CD0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doświadczenie (eksperyment) </w:t>
            </w:r>
          </w:p>
          <w:p w:rsidR="00900CD0" w:rsidRDefault="00900CD0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analiza danych</w:t>
            </w:r>
          </w:p>
          <w:p w:rsidR="00900CD0" w:rsidRDefault="00900CD0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niepewność pomiarowa</w:t>
            </w:r>
          </w:p>
          <w:p w:rsidR="00900CD0" w:rsidRDefault="00900CD0">
            <w:pPr>
              <w:pStyle w:val="tabelapunktytabela"/>
              <w:numPr>
                <w:ilvl w:val="0"/>
                <w:numId w:val="9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cyfry znaczące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pojęcia: obserwacja, pomiar, doświadczenie (zob. I.3)</w:t>
            </w:r>
          </w:p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 wybrane obserwacje i doświadczenia, korzystając z ich opisów (zob. I.3)</w:t>
            </w:r>
          </w:p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przebieg doświadczenia lub pokazu</w:t>
            </w:r>
          </w:p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niepewności pomiarowej (zob. I.5)</w:t>
            </w:r>
          </w:p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zapisuje wynik pomiaru zgodnie z zasadami zaokrąglania oraz</w:t>
            </w:r>
          </w:p>
          <w:p w:rsidR="00900CD0" w:rsidRDefault="00900CD0">
            <w:pPr>
              <w:pStyle w:val="tabelapunktytabela"/>
              <w:spacing w:after="28"/>
              <w:ind w:left="113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zachowaniem liczby cyfr znaczących wynikającej z dokładności pomiaru lub danych (zob. I.6)</w:t>
            </w:r>
          </w:p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przestrzega zasad bezpieczeństwa podczas wykonywania obserwacji, pomiarów i doświadczeń (zob. I.9)</w:t>
            </w:r>
          </w:p>
          <w:p w:rsidR="00900CD0" w:rsidRDefault="00900CD0">
            <w:pPr>
              <w:pStyle w:val="tabelapunktytabela"/>
              <w:numPr>
                <w:ilvl w:val="0"/>
                <w:numId w:val="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wyróżnia kluczowe kroki i sposób postępowania oraz wskazuje rolę użytych przyrządów (zob. I.4)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uczniowskie: wykonywanie prostych pomiarów – podręcznik: doświadczenie 1.</w:t>
            </w:r>
          </w:p>
          <w:p w:rsidR="00900CD0" w:rsidRDefault="00900CD0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Niepewność pomiarowa, pomiar wielokrotny – podręcznik: doświadczenie 2.</w:t>
            </w:r>
          </w:p>
          <w:p w:rsidR="00900CD0" w:rsidRDefault="00900CD0">
            <w:pPr>
              <w:pStyle w:val="tabelaNRtabela"/>
              <w:numPr>
                <w:ilvl w:val="0"/>
                <w:numId w:val="7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Kształtowanie umiejętności pracy w grupie.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Rodzaje oddziaływań </w:t>
            </w:r>
          </w:p>
          <w:p w:rsidR="00900CD0" w:rsidRDefault="00900CD0">
            <w:pPr>
              <w:pStyle w:val="tabelatresctabela"/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 ich wzajemność </w:t>
            </w:r>
          </w:p>
          <w:p w:rsidR="00900CD0" w:rsidRDefault="00900CD0">
            <w:pPr>
              <w:pStyle w:val="tabelapunktytabela"/>
              <w:numPr>
                <w:ilvl w:val="0"/>
                <w:numId w:val="1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rodzaje oddziaływań</w:t>
            </w:r>
          </w:p>
          <w:p w:rsidR="00900CD0" w:rsidRDefault="00900CD0">
            <w:pPr>
              <w:pStyle w:val="tabelapunktytabela"/>
              <w:numPr>
                <w:ilvl w:val="0"/>
                <w:numId w:val="1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skutki oddziaływań</w:t>
            </w:r>
          </w:p>
          <w:p w:rsidR="00900CD0" w:rsidRDefault="00900CD0">
            <w:pPr>
              <w:pStyle w:val="tabelapunktytabela"/>
              <w:numPr>
                <w:ilvl w:val="0"/>
                <w:numId w:val="1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wzajemność oddziaływań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rodzaje oddziaływań i przykłady oddziaływań zachodzących w otoczeniu człowieka</w:t>
            </w:r>
          </w:p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 i opisuje różne rodzaje oddziaływań</w:t>
            </w:r>
          </w:p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przykłady, które potwierdzają, że oddziaływania są wzajemne</w:t>
            </w:r>
          </w:p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skutki oddziaływań</w:t>
            </w:r>
          </w:p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przewiduje skutki niektórych oddziaływań</w:t>
            </w:r>
          </w:p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przedstawia przykłady skutków oddziaływań w życiu codziennym</w:t>
            </w:r>
          </w:p>
          <w:p w:rsidR="00900CD0" w:rsidRDefault="00900CD0">
            <w:pPr>
              <w:pStyle w:val="tabelapunktytabela"/>
              <w:numPr>
                <w:ilvl w:val="0"/>
                <w:numId w:val="1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określa siłę jako miarę oddziaływań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Obserwowanie różnych rodzajów oddziaływań i ich klasyfikacja – podręcznik: doświadczenie 4. </w:t>
            </w:r>
          </w:p>
          <w:p w:rsidR="00900CD0" w:rsidRDefault="00900CD0">
            <w:pPr>
              <w:pStyle w:val="tabelaNR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Rozpoznawanie skutków oddziaływań w życiu codziennym.</w:t>
            </w:r>
          </w:p>
          <w:p w:rsidR="00900CD0" w:rsidRDefault="00900CD0">
            <w:pPr>
              <w:pStyle w:val="tabelaNRtabela"/>
              <w:numPr>
                <w:ilvl w:val="0"/>
                <w:numId w:val="12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Pokaz skutków oddziaływań (pokaz doświadczenia, filmu, programu komputerowego itp.).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Siła i jej cechy</w:t>
            </w:r>
          </w:p>
          <w:p w:rsidR="00900CD0" w:rsidRDefault="00900CD0">
            <w:pPr>
              <w:pStyle w:val="tabelapunkty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siła </w:t>
            </w:r>
          </w:p>
          <w:p w:rsidR="00900CD0" w:rsidRDefault="00900CD0">
            <w:pPr>
              <w:pStyle w:val="tabelapunkty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cechy siły </w:t>
            </w:r>
          </w:p>
          <w:p w:rsidR="00900CD0" w:rsidRDefault="00900CD0">
            <w:pPr>
              <w:pStyle w:val="tabelapunkty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wielkość wektorowa </w:t>
            </w:r>
          </w:p>
          <w:p w:rsidR="00900CD0" w:rsidRDefault="00900CD0">
            <w:pPr>
              <w:pStyle w:val="tabelapunkty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wielkość liczbowa (skalarna) </w:t>
            </w:r>
          </w:p>
          <w:p w:rsidR="00900CD0" w:rsidRDefault="00900CD0">
            <w:pPr>
              <w:pStyle w:val="tabelapunktytabela"/>
              <w:numPr>
                <w:ilvl w:val="0"/>
                <w:numId w:val="13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siłomierz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określa siłę jako miarę oddziaływań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doświadczenie związane z badaniami cech sił i wybiera właściwe narzędzia pomiaru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cechy siły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czym się różni wielkość fizyczna wektorowa od wielkości liczbowej (skalarnej) i wymienia przykłady tych wielkości fizycznych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pojęcie siły jako wielkości wektorowej (zob. II.10)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wartość, kierunek i zwrot wektora siły (zob. II.10)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mierzy siłę za pomocą siłomierza i podaje wynik w jednostce układu SI</w:t>
            </w:r>
          </w:p>
          <w:p w:rsidR="00900CD0" w:rsidRDefault="00900CD0">
            <w:pPr>
              <w:pStyle w:val="tabelapunktytabela"/>
              <w:numPr>
                <w:ilvl w:val="0"/>
                <w:numId w:val="14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przedstawia graficznie siłę – rysuje wektor siły</w:t>
            </w:r>
          </w:p>
          <w:p w:rsidR="00900CD0" w:rsidRDefault="00900CD0">
            <w:pPr>
              <w:pStyle w:val="tabelapunkty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zapisuje dane w formie tabeli</w:t>
            </w:r>
          </w:p>
          <w:p w:rsidR="00900CD0" w:rsidRDefault="00900CD0">
            <w:pPr>
              <w:pStyle w:val="tabelapunkty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niepewności</w:t>
            </w:r>
          </w:p>
          <w:p w:rsidR="00900CD0" w:rsidRDefault="00900CD0">
            <w:pPr>
              <w:pStyle w:val="tabelapunkty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zapisuje wynik pomiaru jako przybliżony zgodnie z zasadami zaokrąglania oraz zachowaniem liczby cyfr znaczących wynikającej z dokładności pomiaru lub danych (zob. I.6)</w:t>
            </w:r>
          </w:p>
          <w:p w:rsidR="00900CD0" w:rsidRDefault="00900CD0">
            <w:pPr>
              <w:pStyle w:val="tabelapunktytabela"/>
              <w:numPr>
                <w:ilvl w:val="0"/>
                <w:numId w:val="16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rozpoznaje różne rodzaje sił w sytuacjach praktycznych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skutku działania siły – podręcznik: doświadczenie 5.</w:t>
            </w:r>
          </w:p>
          <w:p w:rsidR="00900CD0" w:rsidRDefault="00900CD0">
            <w:pPr>
              <w:pStyle w:val="tabelaNR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Wyróżnianie cechy siły na podstawie obserwacji – podręcznik: doświadczenie 6.</w:t>
            </w:r>
          </w:p>
          <w:p w:rsidR="00900CD0" w:rsidRDefault="00900CD0">
            <w:pPr>
              <w:pStyle w:val="tabelaNR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Wyznaczanie wartości siły za pomocą siłomierza </w:t>
            </w:r>
            <w:r>
              <w:rPr>
                <w:rFonts w:ascii="Calibri" w:hAnsi="Calibri" w:cs="Calibri"/>
              </w:rPr>
              <w:t>(zob. II.18c) – podręcznik: doświadczenie 7.</w:t>
            </w:r>
          </w:p>
          <w:p w:rsidR="00900CD0" w:rsidRDefault="00900CD0">
            <w:pPr>
              <w:pStyle w:val="tabelaNRtabela"/>
              <w:numPr>
                <w:ilvl w:val="0"/>
                <w:numId w:val="15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Wyznaczanie wartości siły za pomocą własnoręcznie wykonanego siłomierza – podręcznik: doświadczenie 8.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Siła wypadkowa i równoważąca</w:t>
            </w:r>
          </w:p>
          <w:p w:rsidR="00900CD0" w:rsidRDefault="00900CD0">
            <w:pPr>
              <w:pStyle w:val="tabelapunktytabela"/>
              <w:numPr>
                <w:ilvl w:val="0"/>
                <w:numId w:val="17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siła wypadkowa</w:t>
            </w:r>
          </w:p>
          <w:p w:rsidR="00900CD0" w:rsidRDefault="00900CD0">
            <w:pPr>
              <w:pStyle w:val="tabelapunktytabela"/>
              <w:numPr>
                <w:ilvl w:val="0"/>
                <w:numId w:val="17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siły równoważące się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cechy sił równoważących się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wartości sił równoważących się za pomocą siłomierza oraz opisuje przebieg i wynik doświadczenia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przedstawia graficznie siły równoważące się i je opisuje (zob. II.12)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podaje przykłady sił równoważących się z życia codziennego 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określa cechy siły wypadkowej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sił wypadkowych z życia codziennego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dokonuje (graficznie) składania sił działających wzdłuż tej samej prostej (zob. II.12)</w:t>
            </w:r>
          </w:p>
          <w:p w:rsidR="00900CD0" w:rsidRDefault="00900CD0">
            <w:pPr>
              <w:pStyle w:val="tabelapunktytabela"/>
              <w:numPr>
                <w:ilvl w:val="0"/>
                <w:numId w:val="20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siły wypadkową i równoważącą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2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równoważenia się sił – podręcznik: doświadczenie 9.</w:t>
            </w:r>
          </w:p>
          <w:p w:rsidR="00900CD0" w:rsidRDefault="00900CD0">
            <w:pPr>
              <w:pStyle w:val="tabelaNRtabela"/>
              <w:numPr>
                <w:ilvl w:val="0"/>
                <w:numId w:val="2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Wyznaczanie wypadkowej (składanie) sił działających wzdłuż tej samej prostej – podręcznik: przykłady, zbiór zadań.</w:t>
            </w:r>
          </w:p>
          <w:p w:rsidR="00900CD0" w:rsidRDefault="00900CD0">
            <w:pPr>
              <w:pStyle w:val="tabelaNRtabela"/>
              <w:numPr>
                <w:ilvl w:val="0"/>
                <w:numId w:val="21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Równoważenie się sił o różnych kierunkach – zeszyt ćwiczeń (zadanie doświadczalne).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o oddziaływaniach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:rsidR="00900CD0" w:rsidRDefault="00900CD0">
            <w:pPr>
              <w:pStyle w:val="tabelaNRtabela"/>
              <w:numPr>
                <w:ilvl w:val="0"/>
                <w:numId w:val="22"/>
              </w:numPr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Analiza tekstu: </w:t>
            </w:r>
            <w:r>
              <w:rPr>
                <w:rFonts w:ascii="Calibri" w:hAnsi="Calibri" w:cs="Calibri"/>
                <w:i/>
                <w:iCs/>
              </w:rPr>
              <w:t>Jak mierzono czas i jak mierzy się go obecnie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tabelatresctabela"/>
              <w:spacing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1" w:type="dxa"/>
              <w:left w:w="45" w:type="dxa"/>
              <w:bottom w:w="113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  <w:tr w:rsidR="00900CD0" w:rsidRPr="00942EFF">
        <w:trPr>
          <w:trHeight w:hRule="exact" w:val="397"/>
          <w:jc w:val="center"/>
        </w:trPr>
        <w:tc>
          <w:tcPr>
            <w:tcW w:w="13742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II. Właściwości i budowa materii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(9 godzin lekcyjnych)</w:t>
            </w:r>
          </w:p>
        </w:tc>
      </w:tr>
      <w:tr w:rsidR="00900CD0" w:rsidRPr="00942EFF">
        <w:trPr>
          <w:trHeight w:hRule="exact" w:val="1758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Atomy i cząsteczki</w:t>
            </w:r>
          </w:p>
          <w:p w:rsidR="00900CD0" w:rsidRDefault="00900CD0">
            <w:pPr>
              <w:pStyle w:val="tabelapunktytabela"/>
              <w:numPr>
                <w:ilvl w:val="0"/>
                <w:numId w:val="18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atomy</w:t>
            </w:r>
          </w:p>
          <w:p w:rsidR="00900CD0" w:rsidRDefault="00900CD0">
            <w:pPr>
              <w:pStyle w:val="tabelapunktytabela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cząsteczki</w:t>
            </w:r>
          </w:p>
          <w:p w:rsidR="00900CD0" w:rsidRDefault="00900CD0">
            <w:pPr>
              <w:pStyle w:val="tabelapunktytabela"/>
              <w:numPr>
                <w:ilvl w:val="0"/>
                <w:numId w:val="1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dyfuzja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podaje przykłady świadczące o cząsteczkowej budowie materii </w:t>
            </w:r>
          </w:p>
          <w:p w:rsidR="00900CD0" w:rsidRDefault="00900CD0">
            <w:pPr>
              <w:pStyle w:val="tabelapunktytabel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 zjawisko zmiany objętości cieczy w wyniku mieszania się na postawie doświadczenia modelowego</w:t>
            </w:r>
          </w:p>
          <w:p w:rsidR="00900CD0" w:rsidRDefault="00900CD0">
            <w:pPr>
              <w:pStyle w:val="tabelapunktytabel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wyjaśnia, na czym polega zjawisko dyfuzji</w:t>
            </w:r>
          </w:p>
          <w:p w:rsidR="00900CD0" w:rsidRDefault="00900CD0">
            <w:pPr>
              <w:pStyle w:val="tabelapunktytabel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podaje przykłady zjawiska dyfuzji w przyrodzie i w życiu codziennym</w:t>
            </w:r>
          </w:p>
          <w:p w:rsidR="00900CD0" w:rsidRDefault="00900CD0">
            <w:pPr>
              <w:pStyle w:val="tabelapunktytabela"/>
              <w:numPr>
                <w:ilvl w:val="0"/>
                <w:numId w:val="19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demonstruje zjawisko dyfuzji w cieczach i gazach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23"/>
              </w:numPr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</w:rPr>
              <w:t>Obserwowanie mieszania się cieczy – podręcznik: doświadczenie 10.</w:t>
            </w:r>
          </w:p>
          <w:p w:rsidR="00900CD0" w:rsidRDefault="00900CD0">
            <w:pPr>
              <w:pStyle w:val="tabelaNRtabel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Wykonanie doświadczenia modelowego wyjaśniającego zjawisko mieszania się cieczy – podręcznik: doświadczenie 11.</w:t>
            </w:r>
          </w:p>
          <w:p w:rsidR="00900CD0" w:rsidRDefault="00900CD0">
            <w:pPr>
              <w:pStyle w:val="tabelaNRtabela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zjawiska dyfuzji w cieczach – podręcznik: doświadczenie 12.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Oddziaływania międzycząsteczkowe</w:t>
            </w:r>
          </w:p>
          <w:p w:rsidR="00900CD0" w:rsidRDefault="00900CD0">
            <w:pPr>
              <w:pStyle w:val="tabelapunktytabel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spójność</w:t>
            </w:r>
          </w:p>
          <w:p w:rsidR="00900CD0" w:rsidRDefault="00900CD0">
            <w:pPr>
              <w:pStyle w:val="tabelapunktytabel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przyleganie</w:t>
            </w:r>
          </w:p>
          <w:p w:rsidR="00900CD0" w:rsidRDefault="00900CD0">
            <w:pPr>
              <w:pStyle w:val="tabelapunktytabel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rodzaje menisków</w:t>
            </w:r>
          </w:p>
          <w:p w:rsidR="00900CD0" w:rsidRDefault="00900CD0">
            <w:pPr>
              <w:pStyle w:val="tabelapunktytabela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zjawisko napięcia powierzchniowego na przykładzie wody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2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informuje, że istnieją oddziaływania międzycząsteczkowe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czym się różnią siły spójności od sił przylegania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w otaczającej rzeczywistości przykłady zjawisk opisywanych za pomocą oddziaływań międzycząsteczkowych (sił spójności i przylegania)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opisuje powstawanie menisku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wymienia rodzaje menisków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podstawie widocznego menisku danej cieczy w cienkiej rurce określa, czy większe są siły przylegania, czy siły spójności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zjawisko napięcia powierzchniowego na wybranym przykładzie (zob. V.8)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napięcia powierzchniowego</w:t>
            </w:r>
          </w:p>
          <w:p w:rsidR="00900CD0" w:rsidRDefault="00900CD0">
            <w:pPr>
              <w:pStyle w:val="tabelapunktytabela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znaczenie występowania napięcia powierzchniowego wody w przyrodzie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Obserwacja skutków działania sił spójności i przylegania – podręcznik: doświadczenie 13.</w:t>
            </w:r>
          </w:p>
          <w:p w:rsidR="00900CD0" w:rsidRDefault="00900CD0">
            <w:pPr>
              <w:pStyle w:val="tabelaNRtabela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Pokaz napięcia powierzchniowego w przyrodzie – analiza zdjęć z podręcznika.</w:t>
            </w:r>
          </w:p>
          <w:p w:rsidR="00900CD0" w:rsidRDefault="00900CD0">
            <w:pPr>
              <w:pStyle w:val="tabelaNRtabela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Obserwacja powierzchni wody w naczyniu – zeszyt ćwiczeń (zadanie doświadczalne).</w:t>
            </w:r>
          </w:p>
          <w:p w:rsidR="00900CD0" w:rsidRDefault="00900CD0">
            <w:pPr>
              <w:pStyle w:val="tabelaNRtabela"/>
              <w:numPr>
                <w:ilvl w:val="0"/>
                <w:numId w:val="2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Zbadanie zjawisk związanych z napięciem powierzchniowym i silami spójności: </w:t>
            </w:r>
            <w:r>
              <w:rPr>
                <w:rFonts w:ascii="Calibri" w:hAnsi="Calibri" w:cs="Calibri"/>
                <w:i/>
                <w:iCs/>
              </w:rPr>
              <w:t>Siły spójności.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Tekturowa łódka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Badanie napięcia powierzchniowego</w:t>
            </w:r>
          </w:p>
          <w:p w:rsidR="00900CD0" w:rsidRDefault="00900CD0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zjawisko napięcia powierzchniowego na przykładzie wody</w:t>
            </w:r>
          </w:p>
          <w:p w:rsidR="00900CD0" w:rsidRDefault="00900CD0">
            <w:pPr>
              <w:pStyle w:val="tabelapunktytabela"/>
              <w:numPr>
                <w:ilvl w:val="0"/>
                <w:numId w:val="2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formowanie się kropli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 kształt kropli wody (zob. V.8)</w:t>
            </w:r>
          </w:p>
          <w:p w:rsidR="00900CD0" w:rsidRDefault="00900CD0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ilustruje działanie sił spójności i w tym kontekście tłumaczy formowanie się kropli (zob. V.8)</w:t>
            </w:r>
          </w:p>
          <w:p w:rsidR="00900CD0" w:rsidRDefault="00900CD0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 wykonuje doświadczenie potwierdzające istnienie napięcia powierzchniowego wody (zob. V.9a)</w:t>
            </w:r>
          </w:p>
          <w:p w:rsidR="00900CD0" w:rsidRDefault="00900CD0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czynniki, które obniżają napięcie powierzchniowe wody</w:t>
            </w:r>
          </w:p>
          <w:p w:rsidR="00900CD0" w:rsidRDefault="00900CD0">
            <w:pPr>
              <w:pStyle w:val="tabelapunktytabela"/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informuje, jakie znaczenie w życiu człowieka ma zmniejszenie napięcia powierzchniowego wody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Wykazanie istnienia napięcia powierzchniowego wody </w:t>
            </w:r>
            <w:r>
              <w:rPr>
                <w:rFonts w:ascii="Calibri" w:hAnsi="Calibri" w:cs="Calibri"/>
              </w:rPr>
              <w:t>(zob. V.9a) – podręcznik: doświadczenie 14.</w:t>
            </w:r>
          </w:p>
          <w:p w:rsidR="00900CD0" w:rsidRDefault="00900CD0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Badanie napięcia powierzchniowego </w:t>
            </w:r>
            <w:r>
              <w:rPr>
                <w:rFonts w:ascii="Calibri" w:hAnsi="Calibri" w:cs="Calibri"/>
              </w:rPr>
              <w:t>(zob. V.9a) – podręcznik: doświadczenie 15.</w:t>
            </w:r>
          </w:p>
          <w:p w:rsidR="00900CD0" w:rsidRDefault="00900CD0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Badanie, od czego zależy kształt kropli</w:t>
            </w:r>
            <w:r>
              <w:rPr>
                <w:rFonts w:ascii="Calibri" w:hAnsi="Calibri" w:cs="Calibri"/>
              </w:rPr>
              <w:t xml:space="preserve"> (zob.V.8) – podręcznik: doświadczenie 16.</w:t>
            </w:r>
          </w:p>
          <w:p w:rsidR="00900CD0" w:rsidRDefault="00900CD0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napięcia powierzchniowego w zależności od rodzaju cieczy – podręcznik: doświadczenie 17.</w:t>
            </w:r>
          </w:p>
          <w:p w:rsidR="00900CD0" w:rsidRDefault="00900CD0">
            <w:pPr>
              <w:pStyle w:val="tabelaNRtabela"/>
              <w:numPr>
                <w:ilvl w:val="0"/>
                <w:numId w:val="3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Zbadanie zjawisk związanych z napięciem powierzchniowym i siłami spójności w cieczach: </w:t>
            </w:r>
            <w:r>
              <w:rPr>
                <w:rFonts w:ascii="Calibri" w:hAnsi="Calibri" w:cs="Calibri"/>
                <w:i/>
                <w:iCs/>
              </w:rPr>
              <w:t>Napięcie powierzchniowe.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Błona mydlana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Stany skupienia. Właściwości ciał stałych, cieczy i gazów.</w:t>
            </w:r>
          </w:p>
          <w:p w:rsidR="00900CD0" w:rsidRDefault="00900CD0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 skupienia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właściwości substancji w stałym stanie skupienia</w:t>
            </w:r>
          </w:p>
          <w:p w:rsidR="00900CD0" w:rsidRDefault="00900CD0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właściwości cieczy</w:t>
            </w:r>
          </w:p>
          <w:p w:rsidR="00900CD0" w:rsidRDefault="00900CD0">
            <w:pPr>
              <w:pStyle w:val="tabelapunktytabela"/>
              <w:numPr>
                <w:ilvl w:val="0"/>
                <w:numId w:val="3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właściwości gazów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informuje, że dana substancja może występować w trzech stanach skupienia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ciał stałych, cieczy, gazów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właściwości substancji znajdujących się w stałym stanie skupienia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ciał plastycznych, sprężystych, kruchych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że podział na ciała sprężyste, plastyczne i kruche jest podziałem nieostrym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posługuje się pojęciem twardości minerałów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 wykonuje doświadczenia wykazujące właściwości ciał stałych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właściwości cieczy</w:t>
            </w:r>
          </w:p>
          <w:p w:rsidR="00900CD0" w:rsidRDefault="00900CD0">
            <w:pPr>
              <w:pStyle w:val="tabelapunktytabela"/>
              <w:numPr>
                <w:ilvl w:val="0"/>
                <w:numId w:val="3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pojęciem: powierzchni swobodnej cieczy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02" w:type="dxa"/>
              <w:left w:w="45" w:type="dxa"/>
              <w:bottom w:w="10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Obserwacja i opis właściwości ciał stałych (kształt, twardość, sprężystość, plastyczność, kruchość) – podręcznik: doświadczenie 18.</w:t>
            </w:r>
          </w:p>
          <w:p w:rsidR="00900CD0" w:rsidRDefault="00900CD0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i opis właściwości cieczy (ściśliwość, powierzchnia swobodna) – podręcznik: doświadczenie 19.</w:t>
            </w:r>
          </w:p>
          <w:p w:rsidR="00900CD0" w:rsidRDefault="00900CD0">
            <w:pPr>
              <w:pStyle w:val="tabelaNRtabela"/>
              <w:numPr>
                <w:ilvl w:val="0"/>
                <w:numId w:val="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i opis właściwości gazów – podręcznik: doświadczenie 20.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</w:rPr>
            </w:pP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 wykonuje doświadczenia potwierdzające właściwości cieczy</w:t>
            </w:r>
          </w:p>
          <w:p w:rsidR="00900CD0" w:rsidRDefault="00900CD0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właściwości substancji znajdujących się w gazowym stanie skupienia</w:t>
            </w:r>
          </w:p>
          <w:p w:rsidR="00900CD0" w:rsidRDefault="00900CD0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porównuje właściwości ciał stałych, cieczy i gazów</w:t>
            </w:r>
          </w:p>
          <w:p w:rsidR="00900CD0" w:rsidRDefault="00900CD0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różnice w budowie mikroskopowej ciał stałych, cieczy i gazów</w:t>
            </w:r>
          </w:p>
          <w:p w:rsidR="00900CD0" w:rsidRDefault="00900CD0">
            <w:pPr>
              <w:pStyle w:val="tabelapunktytabela"/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rozpoznaje na podstawie właściwości, w jakim stanie skupienia znajduje się substancja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</w:rPr>
            </w:pP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Masa a siła ciężkości</w:t>
            </w:r>
          </w:p>
          <w:p w:rsidR="00900CD0" w:rsidRDefault="00900CD0">
            <w:pPr>
              <w:pStyle w:val="tabelapunktytabela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masa i jej jednostka</w:t>
            </w:r>
          </w:p>
          <w:p w:rsidR="00900CD0" w:rsidRDefault="00900CD0">
            <w:pPr>
              <w:pStyle w:val="tabelapunktytabela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ciężar ciała</w:t>
            </w:r>
          </w:p>
          <w:p w:rsidR="00900CD0" w:rsidRDefault="00900CD0">
            <w:pPr>
              <w:pStyle w:val="tabelapunktytabela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siła ciężkości (siła grawitacji)</w:t>
            </w:r>
          </w:p>
          <w:p w:rsidR="00900CD0" w:rsidRDefault="00900CD0">
            <w:pPr>
              <w:pStyle w:val="tabelapunktytabela"/>
              <w:numPr>
                <w:ilvl w:val="0"/>
                <w:numId w:val="3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schemat rozwiązywania zadań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masy ciała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wyraża masę w jednostce układu SI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wykonuje działania na jednostkach masy (zamiana jednostek)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 zależność wskazania siłomierza od masy obciążników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rozpoznaje proporcjonalność prostą (zob. I.8)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doświadczenie związane z wyznaczaniem masy ciała za pomocą wagi laboratoryjnej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szacuje rząd wielkości spodziewanego wyniku wyznaczania masy danego ciała za pomocą szalkowej wagi laboratoryjnej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wielokrotności i podwielokrotności – przedrostki: mikro-, mili-, kilo-, mega-, przelicza jednostki masy i ciężaru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masę ciała za pomocą wagi laboratoryjnej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niepewności pomiarowej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zapisuje wynik pomiaru masy i obliczenia siły ciężkości (z zachowaniem liczby cyfr znaczących wynikającej z dokładności pomiaru lub danych)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pojęcia: masa, ciężar ciała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siły ciężkości, podaje wzór na siłę ciężkości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schemat rozwiązywania zadań, rozróżniając dane i szukane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między siłą ciężkości, masą i przyspieszeniem grawitacyjnym</w:t>
            </w:r>
          </w:p>
          <w:p w:rsidR="00900CD0" w:rsidRDefault="00900CD0">
            <w:pPr>
              <w:pStyle w:val="tabelapunktytabela"/>
              <w:numPr>
                <w:ilvl w:val="0"/>
                <w:numId w:val="3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obliczeniowe z zastosowaniem wzoru na siłę ciężkości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Wyznaczanie ciężaru ciała za pomocą siłomierza – podręcznik: doświadczenie 21.</w:t>
            </w:r>
          </w:p>
          <w:p w:rsidR="00900CD0" w:rsidRDefault="00900CD0">
            <w:pPr>
              <w:pStyle w:val="tabelaNRtabel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Schemat rozwiązywania zadań rachunkowych – podręcznik. </w:t>
            </w:r>
          </w:p>
          <w:p w:rsidR="00900CD0" w:rsidRDefault="00900CD0">
            <w:pPr>
              <w:pStyle w:val="tabelaNRtabel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Obliczanie ciężaru ciała – podręcznik, zbiór zadań.</w:t>
            </w:r>
          </w:p>
          <w:p w:rsidR="00900CD0" w:rsidRDefault="00900CD0">
            <w:pPr>
              <w:pStyle w:val="tabelaNRtabela"/>
              <w:numPr>
                <w:ilvl w:val="0"/>
                <w:numId w:val="3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Obliczanie masy ciała – podręcznik: przykład 2.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Gęstość</w:t>
            </w:r>
          </w:p>
          <w:p w:rsidR="00900CD0" w:rsidRDefault="00900CD0">
            <w:pPr>
              <w:pStyle w:val="tabelapunktytabela"/>
              <w:numPr>
                <w:ilvl w:val="0"/>
                <w:numId w:val="3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gęstość i jej jednostka w układzie SI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gęstości ciała (zob. V.1)</w:t>
            </w:r>
          </w:p>
          <w:p w:rsidR="00900CD0" w:rsidRDefault="00900CD0">
            <w:pPr>
              <w:pStyle w:val="tabelapunktytabela"/>
              <w:numPr>
                <w:ilvl w:val="0"/>
                <w:numId w:val="3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wyraża gęstość w jednostce układu SI (zob. V.1)</w:t>
            </w:r>
          </w:p>
          <w:p w:rsidR="00900CD0" w:rsidRDefault="00900CD0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wykonuje działania na jednostkach gęstości – zamiana jednostek (zob. I.7)</w:t>
            </w:r>
          </w:p>
          <w:p w:rsidR="00900CD0" w:rsidRDefault="00900CD0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dlaczego ciała zbudowane z różnych substancji mają różną gęstość</w:t>
            </w:r>
          </w:p>
          <w:p w:rsidR="00900CD0" w:rsidRDefault="00900CD0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spacing w:val="-2"/>
              </w:rPr>
              <w:t>analizuje różnice gęstości substancji w różnych stanach skupienia wynikające z budowy mikroskopowej ciał stałych, cieczy i gazów (zob. V.1)</w:t>
            </w:r>
          </w:p>
          <w:p w:rsidR="00900CD0" w:rsidRDefault="00900CD0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tabelami wielkości fizycznych w celu odszukania gęstości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4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gęstości z masą i objętością (zob. V.2)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Wykazanie, że ciała zbudowane z różnych substancji różnią się gęstością – podręcznik: doświadczenie 22.</w:t>
            </w:r>
          </w:p>
          <w:p w:rsidR="00900CD0" w:rsidRDefault="00900CD0">
            <w:pPr>
              <w:pStyle w:val="tabelaNR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Przeliczanie jednostek gęstości – podręcznik: przykład 1.</w:t>
            </w:r>
          </w:p>
          <w:p w:rsidR="00900CD0" w:rsidRDefault="00900CD0">
            <w:pPr>
              <w:pStyle w:val="tabelaNR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Obliczanie gęstości – podręcznik: przykład 2.</w:t>
            </w:r>
          </w:p>
          <w:p w:rsidR="00900CD0" w:rsidRDefault="00900CD0">
            <w:pPr>
              <w:pStyle w:val="tabelaNRtabela"/>
              <w:numPr>
                <w:ilvl w:val="0"/>
                <w:numId w:val="4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Przykłady rozwiązanych zadań z wykorzystaniem wzorów na gęstość oraz tabel gęstości – podręcznik, zbiór zadań.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Wyznaczanie gęstości</w:t>
            </w:r>
          </w:p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objętość dowolnego ciała za pomocą cylindra miarowego</w:t>
            </w:r>
          </w:p>
          <w:p w:rsidR="00900CD0" w:rsidRDefault="00900CD0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doświadczenie związane z wyznaczaniem gęstości ciał stałych i cieczy; mierzy: długość, masę, objętość cieczy</w:t>
            </w:r>
          </w:p>
          <w:p w:rsidR="00900CD0" w:rsidRDefault="00900CD0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gęstość substancji, z jakiej wykonano przedmiot o kształcie regularnym za pomocą wagi i linijki lub o nieregularnym kształcie za pomocą wagi, cieczy i cylindra miarowego (zob. V.9d)</w:t>
            </w:r>
          </w:p>
          <w:p w:rsidR="00900CD0" w:rsidRDefault="00900CD0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zadania, stosując do obliczeń związek między masą, gęstością i objętością ciał (zob. 5.2)</w:t>
            </w:r>
          </w:p>
          <w:p w:rsidR="00900CD0" w:rsidRDefault="00900CD0">
            <w:pPr>
              <w:pStyle w:val="tabelapunktytabela"/>
              <w:numPr>
                <w:ilvl w:val="0"/>
                <w:numId w:val="4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gęstość cieczy i ciał stałych na podstawie wyników pomiarów; wykonuje obliczenia i zapisuje wynik zgodnie z zasadami zaokrąglania oraz zachowaniem liczby cyfr znaczących wynikającej z dokładności pomiaru lub danych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Wyznaczanie gęstości substancji, z jakiej wykonano przedmiot w kształcie prostopadłościanu za pomocą wagi i linijki </w:t>
            </w:r>
            <w:r>
              <w:rPr>
                <w:rFonts w:ascii="Calibri" w:hAnsi="Calibri" w:cs="Calibri"/>
              </w:rPr>
              <w:t>(zob. V.9d) – podręcznik: doświadczenie 23.</w:t>
            </w:r>
          </w:p>
          <w:p w:rsidR="00900CD0" w:rsidRDefault="00900CD0">
            <w:pPr>
              <w:pStyle w:val="tabelaNRtabela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Wyznaczanie gęstości dowolnego ciała stałego</w:t>
            </w:r>
            <w:r>
              <w:rPr>
                <w:rFonts w:ascii="Calibri" w:hAnsi="Calibri" w:cs="Calibri"/>
              </w:rPr>
              <w:t xml:space="preserve"> (zob. V.9d) – podręcznik: doświadczenie 24.</w:t>
            </w:r>
          </w:p>
          <w:p w:rsidR="00900CD0" w:rsidRDefault="00900CD0">
            <w:pPr>
              <w:pStyle w:val="tabelaNRtabela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Wyznaczanie gęstości cieczy </w:t>
            </w:r>
            <w:r>
              <w:rPr>
                <w:rFonts w:ascii="Calibri" w:hAnsi="Calibri" w:cs="Calibri"/>
              </w:rPr>
              <w:t>(zob. V.9d) – podręcznik: doświadczenie 25.</w:t>
            </w:r>
          </w:p>
          <w:p w:rsidR="00900CD0" w:rsidRDefault="00900CD0">
            <w:pPr>
              <w:pStyle w:val="tabelaNRtabela"/>
              <w:numPr>
                <w:ilvl w:val="0"/>
                <w:numId w:val="4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gęstości piasku na podstawie pomiaru jego masy oraz objętości naczynia, w którym się on znajduje: </w:t>
            </w:r>
            <w:r>
              <w:rPr>
                <w:rFonts w:ascii="Calibri" w:hAnsi="Calibri" w:cs="Calibri"/>
                <w:i/>
                <w:iCs/>
              </w:rPr>
              <w:t>Wyznaczanie gęstości piasku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trHeight w:val="41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o właściwościach i budowie mat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rii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4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zbiór zadań).</w:t>
            </w:r>
          </w:p>
          <w:p w:rsidR="00900CD0" w:rsidRDefault="00900CD0">
            <w:pPr>
              <w:pStyle w:val="tabelaNRtabela"/>
              <w:numPr>
                <w:ilvl w:val="0"/>
                <w:numId w:val="4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Realizacja projektu: </w:t>
            </w:r>
            <w:r>
              <w:rPr>
                <w:rFonts w:ascii="Calibri" w:hAnsi="Calibri" w:cs="Calibri"/>
                <w:i/>
                <w:iCs/>
              </w:rPr>
              <w:t>Woda – białe bogactwo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  <w:tr w:rsidR="00900CD0" w:rsidRPr="00942EFF">
        <w:trPr>
          <w:trHeight w:hRule="exact" w:val="397"/>
          <w:jc w:val="center"/>
        </w:trPr>
        <w:tc>
          <w:tcPr>
            <w:tcW w:w="13742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III. Hydrostatyka i aerostatyka</w:t>
            </w:r>
            <w:r>
              <w:rPr>
                <w:rFonts w:ascii="Calibri" w:hAnsi="Calibri" w:cs="Calibri"/>
              </w:rPr>
              <w:t xml:space="preserve"> (8 godzin lekcyjnych)</w:t>
            </w:r>
          </w:p>
        </w:tc>
      </w:tr>
      <w:tr w:rsidR="00900CD0" w:rsidRPr="00942EFF">
        <w:trPr>
          <w:trHeight w:val="60"/>
          <w:jc w:val="center"/>
        </w:trPr>
        <w:tc>
          <w:tcPr>
            <w:tcW w:w="2494" w:type="dxa"/>
            <w:gridSpan w:val="2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Siła nacisku na podłoże. Parcie i ciśnienie</w:t>
            </w:r>
          </w:p>
          <w:p w:rsidR="00900CD0" w:rsidRDefault="00900CD0">
            <w:pPr>
              <w:pStyle w:val="tabelapunktytabel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parcie (nacisk)</w:t>
            </w:r>
          </w:p>
          <w:p w:rsidR="00900CD0" w:rsidRDefault="00900CD0">
            <w:pPr>
              <w:pStyle w:val="tabelapunktytabela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ciśnienie i jego jednostka w układzie SI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przykłady z życia codziennego obrazujące działanie siły nacisku</w:t>
            </w:r>
          </w:p>
          <w:p w:rsidR="00900CD0" w:rsidRDefault="00900CD0">
            <w:pPr>
              <w:pStyle w:val="tabelapunkty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określa, co to jest parcie – siła nacisku</w:t>
            </w:r>
          </w:p>
          <w:p w:rsidR="00900CD0" w:rsidRDefault="00900CD0">
            <w:pPr>
              <w:pStyle w:val="tabelapunkty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dlaczego jednostką parcia jest niuton</w:t>
            </w:r>
          </w:p>
          <w:p w:rsidR="00900CD0" w:rsidRDefault="00900CD0">
            <w:pPr>
              <w:pStyle w:val="tabelapunkty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 pojęcie ciśnienia, wskazując przykłady z życia codziennego</w:t>
            </w:r>
          </w:p>
          <w:p w:rsidR="00900CD0" w:rsidRDefault="00900CD0">
            <w:pPr>
              <w:pStyle w:val="tabelapunktytabela"/>
              <w:numPr>
                <w:ilvl w:val="0"/>
                <w:numId w:val="4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bada, od czego zależy ciśnienie</w:t>
            </w:r>
          </w:p>
          <w:p w:rsidR="00900CD0" w:rsidRDefault="00900CD0">
            <w:pPr>
              <w:pStyle w:val="tabelapunkty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wyraża ciśnienie w jednostce układu SI</w:t>
            </w:r>
          </w:p>
          <w:p w:rsidR="00900CD0" w:rsidRDefault="00900CD0">
            <w:pPr>
              <w:pStyle w:val="tabelapunkty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i przeprowadza doświadczenie w celu zbadania zależności ciśnienia od siły nacisku i pola powierzchni</w:t>
            </w:r>
          </w:p>
          <w:p w:rsidR="00900CD0" w:rsidRDefault="00900CD0">
            <w:pPr>
              <w:pStyle w:val="tabelapunkty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parcie i ciśnienie</w:t>
            </w:r>
          </w:p>
          <w:p w:rsidR="00900CD0" w:rsidRDefault="00900CD0">
            <w:pPr>
              <w:pStyle w:val="tabelapunkty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parcia (nacisku) oraz pojęciem ciśnienia w cieczach i gazach wraz z jego jednostką (zob. V.3)</w:t>
            </w:r>
          </w:p>
          <w:p w:rsidR="00900CD0" w:rsidRDefault="00900CD0">
            <w:pPr>
              <w:pStyle w:val="tabelapunkty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między ciśnieniem, parciem i polem powierzchni (zob. V.3)</w:t>
            </w:r>
          </w:p>
          <w:p w:rsidR="00900CD0" w:rsidRDefault="00900CD0">
            <w:pPr>
              <w:pStyle w:val="tabelapunktytabela"/>
              <w:numPr>
                <w:ilvl w:val="0"/>
                <w:numId w:val="4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z zastosowaniem zależności między ciśnieniem, parciem i polem powierzchni, rozróżnia dane i szukane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4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skutków działania siły nacisku – podręcznik: doświadczenie 27.</w:t>
            </w:r>
          </w:p>
        </w:tc>
      </w:tr>
      <w:tr w:rsidR="00900CD0" w:rsidRPr="00942EFF">
        <w:trPr>
          <w:trHeight w:val="3459"/>
          <w:jc w:val="center"/>
        </w:trPr>
        <w:tc>
          <w:tcPr>
            <w:tcW w:w="2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Ciśnienie hydrostatyczne, ciśnienie atmosferyczne</w:t>
            </w:r>
          </w:p>
          <w:p w:rsidR="00900CD0" w:rsidRDefault="00900CD0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ciśnienie hydrostatyczne</w:t>
            </w:r>
          </w:p>
          <w:p w:rsidR="00900CD0" w:rsidRDefault="00900CD0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ciśnienie atmosferyczne</w:t>
            </w:r>
          </w:p>
          <w:p w:rsidR="00900CD0" w:rsidRDefault="00900CD0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doświadczenie Torricellego</w:t>
            </w:r>
          </w:p>
          <w:p w:rsidR="00900CD0" w:rsidRDefault="00900CD0">
            <w:pPr>
              <w:pStyle w:val="tabelapunktytabela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paradoks hydrostatyczny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ciśnienia hydrostatycznego i atmosferycznego (zob. V.4)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wykazuje doświadczalnie istnienie ciśnienia hydrostatycznego i atmosferycznego (zob. V.9a)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bada, od czego zależy ciśnienie hydrostatyczne (zob. V.9b)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między ciśnieniem hydrostatycznym a wysokością słupa cieczy i jej gęstością (zob. V.6)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opisuje paradoks hydrostatyczny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doświadczenie Torricellego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opisuje znaczenie ciśnienia w przyrodzie i w życiu codziennym </w:t>
            </w:r>
          </w:p>
          <w:p w:rsidR="00900CD0" w:rsidRDefault="00900CD0">
            <w:pPr>
              <w:pStyle w:val="tabelapunktytabela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nazwy przyrządów służących do pomiaru ciśnienia</w:t>
            </w:r>
          </w:p>
          <w:p w:rsidR="00900CD0" w:rsidRDefault="00900CD0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wskazuje w otaczającej rzeczywistości przykłady zjawisk opisywanych za pomocą praw i zależności dotyczących ciśnienia hydrostatycznego i atmosferycznego </w:t>
            </w:r>
          </w:p>
          <w:p w:rsidR="00900CD0" w:rsidRDefault="00900CD0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rachunkowe z zastosowaniem wzoru na ciśnienie hydrostatyczne</w:t>
            </w:r>
          </w:p>
          <w:p w:rsidR="00900CD0" w:rsidRDefault="00900CD0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wielokrotności i podwielokrotności – przedrostki: mili-, centy-, hekto-, kilo-, mega- (zob. I.7)</w:t>
            </w:r>
          </w:p>
          <w:p w:rsidR="00900CD0" w:rsidRDefault="00900CD0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wielkości dane i szukane</w:t>
            </w:r>
          </w:p>
          <w:p w:rsidR="00900CD0" w:rsidRDefault="00900CD0">
            <w:pPr>
              <w:pStyle w:val="tabelapunktytabela"/>
              <w:numPr>
                <w:ilvl w:val="0"/>
                <w:numId w:val="5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wyodrębnia z tekstów i rysunków kluczowe informacje dotyczące ciśnienia (zob. </w:t>
            </w:r>
            <w:r>
              <w:rPr>
                <w:rFonts w:ascii="Calibri" w:hAnsi="Calibri" w:cs="Calibri"/>
                <w:lang w:val="en-GB"/>
              </w:rPr>
              <w:t>I.1)</w:t>
            </w:r>
          </w:p>
        </w:tc>
        <w:tc>
          <w:tcPr>
            <w:tcW w:w="4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Badanie zależności ciśnienia hydrostatycznego od wysokości słupa cieczy </w:t>
            </w:r>
            <w:r>
              <w:rPr>
                <w:rFonts w:ascii="Calibri" w:hAnsi="Calibri" w:cs="Calibri"/>
              </w:rPr>
              <w:t>(zob. V.9b) – podręcznik: doświadczenie 28.</w:t>
            </w:r>
          </w:p>
          <w:p w:rsidR="00900CD0" w:rsidRDefault="00900CD0">
            <w:pPr>
              <w:pStyle w:val="tabelaNRtabela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Przeprowadzanie doświadczenia wykazującego istnienie ciśnienia atmosferycznego </w:t>
            </w:r>
            <w:r>
              <w:rPr>
                <w:rFonts w:ascii="Calibri" w:hAnsi="Calibri" w:cs="Calibri"/>
              </w:rPr>
              <w:t>(zob. V.9b) – podręcznik: doświadczenie 29.</w:t>
            </w:r>
          </w:p>
          <w:p w:rsidR="00900CD0" w:rsidRDefault="00900CD0">
            <w:pPr>
              <w:pStyle w:val="tabelaNRtabela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Analiza zadania rachunkowego z zastosowaniem wzoru na ciśnienie hydrostatyczne – podręcznik, zbiór zadań.</w:t>
            </w:r>
          </w:p>
        </w:tc>
      </w:tr>
      <w:tr w:rsidR="00900CD0" w:rsidRPr="00942EFF">
        <w:trPr>
          <w:gridBefore w:val="1"/>
          <w:trHeight w:val="1430"/>
          <w:jc w:val="center"/>
        </w:trPr>
        <w:tc>
          <w:tcPr>
            <w:tcW w:w="2494" w:type="dxa"/>
            <w:tcBorders>
              <w:top w:val="single" w:sz="4" w:space="0" w:color="00000A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Prawo Pascala</w:t>
            </w:r>
          </w:p>
          <w:p w:rsidR="00900CD0" w:rsidRDefault="00900CD0">
            <w:pPr>
              <w:pStyle w:val="tabelapunktytabela"/>
              <w:numPr>
                <w:ilvl w:val="0"/>
                <w:numId w:val="5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prawo Pascala</w:t>
            </w:r>
          </w:p>
        </w:tc>
        <w:tc>
          <w:tcPr>
            <w:tcW w:w="930" w:type="dxa"/>
            <w:tcBorders>
              <w:top w:val="single" w:sz="4" w:space="0" w:color="00000A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A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wynik doświadczenia i formułuje prawo Pascala</w:t>
            </w:r>
          </w:p>
          <w:p w:rsidR="00900CD0" w:rsidRDefault="00900CD0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 doświadczenie potwierdzające słuszność prawa Pascala, przestrzegając zasad bezpieczeństwa (zob. V.9b)</w:t>
            </w:r>
          </w:p>
          <w:p w:rsidR="00900CD0" w:rsidRDefault="00900CD0">
            <w:pPr>
              <w:pStyle w:val="tabelapunktytabela"/>
              <w:numPr>
                <w:ilvl w:val="0"/>
                <w:numId w:val="5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zastosowania prawa Pascala</w:t>
            </w:r>
          </w:p>
          <w:p w:rsidR="00900CD0" w:rsidRDefault="00900CD0">
            <w:pPr>
              <w:pStyle w:val="tabelapunktytabela"/>
              <w:numPr>
                <w:ilvl w:val="0"/>
                <w:numId w:val="54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prawem Pascala, zgodnie z którym zwiększenie ciśnienia zewnętrznego powoduje jednakowy przyrost ciśnienia w całej objętości cieczy lub gazu (zob. V.5)</w:t>
            </w:r>
          </w:p>
        </w:tc>
        <w:tc>
          <w:tcPr>
            <w:tcW w:w="4987" w:type="dxa"/>
            <w:tcBorders>
              <w:top w:val="single" w:sz="4" w:space="0" w:color="00000A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5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Przeprowadzanie doświadczenia ilustrującego prawo Pascala dla cieczy i gazów </w:t>
            </w:r>
            <w:r>
              <w:rPr>
                <w:rFonts w:ascii="Calibri" w:hAnsi="Calibri" w:cs="Calibri"/>
              </w:rPr>
              <w:t>(zob. V.9b) – podręcznik: doświadczenie 30.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Prawo Archimedesa</w:t>
            </w:r>
          </w:p>
          <w:p w:rsidR="00900CD0" w:rsidRDefault="00900CD0">
            <w:pPr>
              <w:pStyle w:val="tabelapunkty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siła wyporu</w:t>
            </w:r>
          </w:p>
          <w:p w:rsidR="00900CD0" w:rsidRDefault="00900CD0">
            <w:pPr>
              <w:pStyle w:val="tabelapunkty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prawo Archimedesa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przykłady występowania siły wyporu w życiu codziennym</w:t>
            </w:r>
          </w:p>
          <w:p w:rsidR="00900CD0" w:rsidRDefault="00900CD0">
            <w:pPr>
              <w:pStyle w:val="tabelapunktytabela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wykazuje doświadczalnie od czego zależy siła wyporu</w:t>
            </w:r>
          </w:p>
          <w:p w:rsidR="00900CD0" w:rsidRDefault="00900CD0">
            <w:pPr>
              <w:pStyle w:val="tabelapunktytabela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przedstawia graficznie siłę wyporu</w:t>
            </w:r>
          </w:p>
          <w:p w:rsidR="00900CD0" w:rsidRDefault="00900CD0">
            <w:pPr>
              <w:pStyle w:val="tabelapunktytabela"/>
              <w:numPr>
                <w:ilvl w:val="0"/>
                <w:numId w:val="5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cechy siły wyporu</w:t>
            </w:r>
          </w:p>
          <w:p w:rsidR="00900CD0" w:rsidRDefault="00900CD0">
            <w:pPr>
              <w:pStyle w:val="tabelapunktytabela"/>
              <w:numPr>
                <w:ilvl w:val="0"/>
                <w:numId w:val="58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dokonuje pomiaru siły wyporu za pomocą siłomierza (dla ciała wykonanego z jednorodnej substancji o gęstości większej od gęstości wody), zapisuje wynik pomiaru wraz z jego jednostką oraz uwzględnieniem informacji o niepewności (zob. I.5)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Przeprowadzanie doświadczenia ilustrującego prawo Archimedesa </w:t>
            </w:r>
            <w:r>
              <w:rPr>
                <w:rFonts w:ascii="Calibri" w:hAnsi="Calibri" w:cs="Calibri"/>
              </w:rPr>
              <w:t>(zob. V.9c)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– podręcznik: doświadczenie 31.</w:t>
            </w:r>
          </w:p>
          <w:p w:rsidR="00900CD0" w:rsidRDefault="00900CD0">
            <w:pPr>
              <w:pStyle w:val="tabelaNR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Badanie, od czego zależy siła wyporu (zob. V.9c)</w:t>
            </w:r>
            <w:r>
              <w:rPr>
                <w:rFonts w:ascii="Calibri" w:hAnsi="Calibri" w:cs="Calibri"/>
              </w:rPr>
              <w:t xml:space="preserve"> – podręcznik: doświadczenia 32 i 33.</w:t>
            </w:r>
          </w:p>
          <w:p w:rsidR="00900CD0" w:rsidRDefault="00900CD0">
            <w:pPr>
              <w:pStyle w:val="tabelaNRtabela"/>
              <w:numPr>
                <w:ilvl w:val="0"/>
                <w:numId w:val="5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siły wyporu bez użycia siłomierza: </w:t>
            </w:r>
            <w:r>
              <w:rPr>
                <w:rFonts w:ascii="Calibri" w:hAnsi="Calibri" w:cs="Calibri"/>
                <w:i/>
                <w:iCs/>
              </w:rPr>
              <w:t>Wyznaczanie siły wyporu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Prawo Archimedesa </w:t>
            </w:r>
          </w:p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 pływanie ciał</w:t>
            </w:r>
          </w:p>
          <w:p w:rsidR="00900CD0" w:rsidRDefault="00900CD0">
            <w:pPr>
              <w:pStyle w:val="tabelapunkty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warunki pływania ciał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 doświadczalnie warunki pływania ciał</w:t>
            </w:r>
          </w:p>
          <w:p w:rsidR="00900CD0" w:rsidRDefault="00900CD0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warunki pływania ciał</w:t>
            </w:r>
          </w:p>
          <w:p w:rsidR="00900CD0" w:rsidRDefault="00900CD0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 warunki pływania ciał na podstawie prawa Archimedesa</w:t>
            </w:r>
          </w:p>
          <w:p w:rsidR="00900CD0" w:rsidRDefault="00900CD0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przedstawia graficznie wszystkie siły działające na ciało, które pływa w cieczy, tkwi w niej zanurzone lub tonie</w:t>
            </w:r>
          </w:p>
          <w:p w:rsidR="00900CD0" w:rsidRDefault="00900CD0">
            <w:pPr>
              <w:pStyle w:val="tabelapunktytabela"/>
              <w:numPr>
                <w:ilvl w:val="0"/>
                <w:numId w:val="5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przebieg i wynik przeprowadzonego doświadczenia (związane</w:t>
            </w:r>
            <w:r>
              <w:rPr>
                <w:rFonts w:ascii="Calibri" w:hAnsi="Calibri" w:cs="Calibri"/>
              </w:rPr>
              <w:softHyphen/>
              <w:t>go z badaniem siły wyporu i pływaniem ciał)</w:t>
            </w:r>
          </w:p>
          <w:p w:rsidR="00900CD0" w:rsidRDefault="00900CD0">
            <w:pPr>
              <w:pStyle w:val="tabelapunktytabela"/>
              <w:numPr>
                <w:ilvl w:val="0"/>
                <w:numId w:val="59"/>
              </w:numPr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praktyczne wykorzystanie prawa Archimedesa w życiu człowieka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5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Badanie warunków pływania ciał </w:t>
            </w:r>
            <w:r>
              <w:rPr>
                <w:rFonts w:ascii="Calibri" w:hAnsi="Calibri" w:cs="Calibri"/>
              </w:rPr>
              <w:t>(zob. V.9c) – podręcznik: doświadczenia 34 i 35.</w:t>
            </w:r>
          </w:p>
          <w:p w:rsidR="00900CD0" w:rsidRDefault="00900CD0">
            <w:pPr>
              <w:pStyle w:val="tabelaNRtabela"/>
              <w:numPr>
                <w:ilvl w:val="0"/>
                <w:numId w:val="5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Przykłady rozwiązanych zadań – zeszyt ćwiczeń.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spacing w:before="120" w:after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o hydrostatyce i aerostatyce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zbiór zadań).</w:t>
            </w:r>
          </w:p>
          <w:p w:rsidR="00900CD0" w:rsidRDefault="00900CD0">
            <w:pPr>
              <w:pStyle w:val="tabelaNRtabela"/>
              <w:numPr>
                <w:ilvl w:val="0"/>
                <w:numId w:val="6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Analiza tekstu: </w:t>
            </w:r>
            <w:r>
              <w:rPr>
                <w:rFonts w:ascii="Calibri" w:hAnsi="Calibri" w:cs="Calibri"/>
                <w:i/>
                <w:iCs/>
              </w:rPr>
              <w:t>Podciśnienie, nadciśnienie i próżnia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spacing w:before="120" w:after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  <w:tr w:rsidR="00900CD0" w:rsidRPr="00942EFF">
        <w:trPr>
          <w:gridBefore w:val="1"/>
          <w:trHeight w:hRule="exact" w:val="397"/>
          <w:jc w:val="center"/>
        </w:trPr>
        <w:tc>
          <w:tcPr>
            <w:tcW w:w="13742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68" w:type="dxa"/>
              <w:left w:w="45" w:type="dxa"/>
              <w:bottom w:w="68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IV. </w:t>
            </w:r>
            <w:r>
              <w:rPr>
                <w:rFonts w:ascii="Calibri" w:hAnsi="Calibri" w:cs="Calibri"/>
                <w:b/>
                <w:bCs/>
                <w:caps/>
              </w:rPr>
              <w:t>Kinematyka</w:t>
            </w:r>
            <w:r>
              <w:rPr>
                <w:rFonts w:ascii="Calibri" w:hAnsi="Calibri" w:cs="Calibri"/>
              </w:rPr>
              <w:t xml:space="preserve"> (10 godzin lekcyjnych)</w:t>
            </w:r>
          </w:p>
        </w:tc>
      </w:tr>
      <w:tr w:rsidR="00900CD0" w:rsidRPr="00942EFF">
        <w:trPr>
          <w:gridBefore w:val="1"/>
          <w:trHeight w:val="3201"/>
          <w:jc w:val="center"/>
        </w:trPr>
        <w:tc>
          <w:tcPr>
            <w:tcW w:w="2494" w:type="dxa"/>
            <w:tcBorders>
              <w:top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Ruch i jego względność</w:t>
            </w:r>
          </w:p>
          <w:p w:rsidR="00900CD0" w:rsidRDefault="00900CD0">
            <w:pPr>
              <w:pStyle w:val="tabelapunkty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ruch</w:t>
            </w:r>
          </w:p>
          <w:p w:rsidR="00900CD0" w:rsidRDefault="00900CD0">
            <w:pPr>
              <w:pStyle w:val="tabelapunkty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względność ruchu</w:t>
            </w:r>
          </w:p>
          <w:p w:rsidR="00900CD0" w:rsidRDefault="00900CD0">
            <w:pPr>
              <w:pStyle w:val="tabelapunkty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układ odniesienia</w:t>
            </w:r>
          </w:p>
          <w:p w:rsidR="00900CD0" w:rsidRDefault="00900CD0">
            <w:pPr>
              <w:pStyle w:val="tabelapunkty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tor ruchu</w:t>
            </w:r>
          </w:p>
          <w:p w:rsidR="00900CD0" w:rsidRDefault="00900CD0">
            <w:pPr>
              <w:pStyle w:val="tabelapunktytabela"/>
              <w:numPr>
                <w:ilvl w:val="0"/>
                <w:numId w:val="6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droga</w:t>
            </w:r>
          </w:p>
        </w:tc>
        <w:tc>
          <w:tcPr>
            <w:tcW w:w="930" w:type="dxa"/>
            <w:tcBorders>
              <w:top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1" w:type="dxa"/>
            <w:tcBorders>
              <w:top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przykłady ciał będących w ruchu na podstawie obserwacji życia codziennego</w:t>
            </w:r>
          </w:p>
          <w:p w:rsidR="00900CD0" w:rsidRDefault="00900CD0">
            <w:pPr>
              <w:pStyle w:val="tabelapunkty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na czym polega ruch ciała</w:t>
            </w:r>
          </w:p>
          <w:p w:rsidR="00900CD0" w:rsidRDefault="00900CD0">
            <w:pPr>
              <w:pStyle w:val="tabelapunkty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na czym polega względność ruchu</w:t>
            </w:r>
          </w:p>
          <w:p w:rsidR="00900CD0" w:rsidRDefault="00900CD0">
            <w:pPr>
              <w:pStyle w:val="tabelapunkty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układów odniesienia</w:t>
            </w:r>
          </w:p>
          <w:p w:rsidR="00900CD0" w:rsidRDefault="00900CD0">
            <w:pPr>
              <w:pStyle w:val="tabelapunkty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 na przykładach, kiedy ciało jest w spoczynku, a kiedy w ruchu względem ciał przyjętych za układy odniesienia</w:t>
            </w:r>
          </w:p>
          <w:p w:rsidR="00900CD0" w:rsidRDefault="00900CD0">
            <w:pPr>
              <w:pStyle w:val="tabelapunktytabela"/>
              <w:numPr>
                <w:ilvl w:val="0"/>
                <w:numId w:val="6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względności ruchu we Wszechświecie</w:t>
            </w:r>
          </w:p>
          <w:p w:rsidR="00900CD0" w:rsidRDefault="00900CD0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i wskazuje przykłady względności ruchu (zob. II.1)</w:t>
            </w:r>
          </w:p>
          <w:p w:rsidR="00900CD0" w:rsidRDefault="00900CD0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elementy ruchu</w:t>
            </w:r>
          </w:p>
          <w:p w:rsidR="00900CD0" w:rsidRDefault="00900CD0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wyróżnia pojęcia toru i drogi (zob. II.2) i wykorzystuje je do opisu ruchu</w:t>
            </w:r>
          </w:p>
          <w:p w:rsidR="00900CD0" w:rsidRDefault="00900CD0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jednostki czasu, takie jak sekunda, minuta, godzina (zob. II.3)</w:t>
            </w:r>
          </w:p>
          <w:p w:rsidR="00900CD0" w:rsidRDefault="00900CD0">
            <w:pPr>
              <w:pStyle w:val="tabelapunktytabela"/>
              <w:numPr>
                <w:ilvl w:val="0"/>
                <w:numId w:val="6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jednostkę drogi w układzie SI</w:t>
            </w:r>
          </w:p>
        </w:tc>
        <w:tc>
          <w:tcPr>
            <w:tcW w:w="4987" w:type="dxa"/>
            <w:tcBorders>
              <w:top w:val="single" w:sz="4" w:space="0" w:color="000001"/>
            </w:tcBorders>
            <w:shd w:val="solid" w:color="FEFAF1" w:fill="auto"/>
            <w:tcMar>
              <w:top w:w="51" w:type="dxa"/>
              <w:left w:w="45" w:type="dxa"/>
              <w:bottom w:w="5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przykładów dotyczących względności ruchu – podręcznik.</w:t>
            </w:r>
          </w:p>
          <w:p w:rsidR="00900CD0" w:rsidRDefault="00900CD0">
            <w:pPr>
              <w:pStyle w:val="tabelaNR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Omówienie względności ruchu.</w:t>
            </w:r>
          </w:p>
          <w:p w:rsidR="00900CD0" w:rsidRDefault="00900CD0">
            <w:pPr>
              <w:pStyle w:val="tabelaNR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Określanie elementów ruchu.</w:t>
            </w:r>
          </w:p>
          <w:p w:rsidR="00900CD0" w:rsidRDefault="00900CD0">
            <w:pPr>
              <w:pStyle w:val="tabelaNRtabela"/>
              <w:numPr>
                <w:ilvl w:val="0"/>
                <w:numId w:val="6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Badanie kształtu ruchu wentyla w dętce rowerowej w układzie związanym z jezdnią: </w:t>
            </w:r>
            <w:r>
              <w:rPr>
                <w:rFonts w:ascii="Calibri" w:hAnsi="Calibri" w:cs="Calibri"/>
                <w:i/>
                <w:iCs/>
              </w:rPr>
              <w:t>Jak porusza się punkt na okręgu?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Ruch jednostajny prostoliniowy</w:t>
            </w:r>
          </w:p>
          <w:p w:rsidR="00900CD0" w:rsidRDefault="00900CD0">
            <w:pPr>
              <w:pStyle w:val="tabelapunktytabela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ruch jednostajny prostoliniowy</w:t>
            </w:r>
          </w:p>
          <w:p w:rsidR="00900CD0" w:rsidRDefault="00900CD0">
            <w:pPr>
              <w:pStyle w:val="tabelapunktytabela"/>
              <w:numPr>
                <w:ilvl w:val="0"/>
                <w:numId w:val="6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prędkość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odróżnia ruch prostoliniowy od ruchu krzywoliniowego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ruchów: prostoliniowego i krzywoliniowego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 wykonuje doświadczenie związane z wyznaczaniem prędkości ruchu pęcherzyka powietrza w zamkniętej rurce wypełnionej wodą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zapisuje wyniki pomiaru w tabeli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przebieg i wynik przeprowadzonego doświadczenia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jaki ruch nazywany jest jednostajnym prostoliniowym – ruchem jednostajnym nazywa ruch, w którym droga przebyta w jednostkowych przedziałach czasu jest stała (zob. II.5)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prędkości do opisu ruchu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dlaczego prędkość w ruchu jednostajnym ma wartość stałą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oblicza wartość prędkości; zapisuje wynik zgodnie z zasadami zaokrąglania oraz zachowaniem liczby cyfr znaczących wynikającej z dokładności pomiaru lub danych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jednostkę prędkości w układzie SI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jednostki prędkości – przelicza wielokrotności i podwielokrotności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sporządza dla ruchu jednostajnego prostoliniowego wykres zależności drogi od czasu na podstawie wyników pomiaru – skaluje i opisuje osie, zaznacza punkty pomiarowe – i odczytuje dane z tego wykresu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rozpoznaje na podstawie danych liczbowych lub wykresu, że w ruchu jednostajnym prostoliniowym droga jest wprost proporcjonalna do czasu, posługuje się proporcjonalnością prostą (zob. I.8)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wartość prędkości i drogę z wykresów zależności prędkości i drogi od czasu dla ruchu prostoliniowego odcinkami jednostajnego oraz rysuje te wykresy na podstawie podanych informacji (zob. II.6), podaje przykłady ruchu jednostajnego</w:t>
            </w:r>
          </w:p>
          <w:p w:rsidR="00900CD0" w:rsidRDefault="00900CD0">
            <w:pPr>
              <w:pStyle w:val="tabelapunktytabela"/>
              <w:numPr>
                <w:ilvl w:val="0"/>
                <w:numId w:val="6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z zastosowaniem zależności między drogą, prędkością i czasem w ruchu jednostajnym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Obserwowanie ruchu jednostajnego prostoliniowego, pomiar drogi i czasu </w:t>
            </w:r>
            <w:r>
              <w:rPr>
                <w:rFonts w:ascii="Calibri" w:hAnsi="Calibri" w:cs="Calibri"/>
              </w:rPr>
              <w:t>(zob. II.18b) – podręcznik: doświadczenie 36.</w:t>
            </w:r>
          </w:p>
          <w:p w:rsidR="00900CD0" w:rsidRDefault="00900CD0">
            <w:pPr>
              <w:pStyle w:val="tabelaNR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Sporządzanie wykresów: zależności prędkości i drogi od czasu na podstawie pomiarów, interpretacja wykresów – podręcznik.</w:t>
            </w:r>
          </w:p>
          <w:p w:rsidR="00900CD0" w:rsidRDefault="00900CD0">
            <w:pPr>
              <w:pStyle w:val="tabelaNR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rozwiązanego zadania rachunkowego z zastosowaniem wzoru na drogę – podręcznik, zbiór zadań.</w:t>
            </w:r>
          </w:p>
          <w:p w:rsidR="00900CD0" w:rsidRDefault="00900CD0">
            <w:pPr>
              <w:pStyle w:val="tabelaNRtabela"/>
              <w:numPr>
                <w:ilvl w:val="0"/>
                <w:numId w:val="6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Pomiar położenia w czasie – zeszyt ćwiczeń (zadanie doświadczalne).</w:t>
            </w:r>
          </w:p>
        </w:tc>
      </w:tr>
      <w:tr w:rsidR="00900CD0" w:rsidRPr="00942EFF">
        <w:trPr>
          <w:gridBefore w:val="1"/>
          <w:trHeight w:hRule="exact" w:val="3968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spacing w:after="1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Ruch prostoliniowy zmienny</w:t>
            </w:r>
          </w:p>
          <w:p w:rsidR="00900CD0" w:rsidRDefault="00900CD0">
            <w:pPr>
              <w:pStyle w:val="tabelapunktytabela"/>
              <w:numPr>
                <w:ilvl w:val="0"/>
                <w:numId w:val="70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ruch niejednostajny</w:t>
            </w:r>
          </w:p>
          <w:p w:rsidR="00900CD0" w:rsidRDefault="00900CD0">
            <w:pPr>
              <w:pStyle w:val="tabelapunktytabela"/>
              <w:numPr>
                <w:ilvl w:val="0"/>
                <w:numId w:val="70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prędkość chwilowa</w:t>
            </w:r>
          </w:p>
          <w:p w:rsidR="00900CD0" w:rsidRDefault="00900CD0">
            <w:pPr>
              <w:pStyle w:val="tabelapunktytabela"/>
              <w:numPr>
                <w:ilvl w:val="0"/>
                <w:numId w:val="70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prędkość średnia</w:t>
            </w:r>
          </w:p>
          <w:p w:rsidR="00900CD0" w:rsidRDefault="00900CD0">
            <w:pPr>
              <w:pStyle w:val="tabelapunktytabela"/>
              <w:numPr>
                <w:ilvl w:val="0"/>
                <w:numId w:val="70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ruch prostoliniowy jednostajnie przyspieszony</w:t>
            </w:r>
          </w:p>
          <w:p w:rsidR="00900CD0" w:rsidRDefault="00900CD0">
            <w:pPr>
              <w:pStyle w:val="tabelapunktytabela"/>
              <w:numPr>
                <w:ilvl w:val="0"/>
                <w:numId w:val="70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  <w:lang w:val="en-GB"/>
              </w:rPr>
              <w:t>droga w ruchu jednostajnie przyspieszonym</w:t>
            </w:r>
          </w:p>
          <w:p w:rsidR="00900CD0" w:rsidRDefault="00900CD0">
            <w:pPr>
              <w:pStyle w:val="tabelapunktytabela"/>
              <w:numPr>
                <w:ilvl w:val="0"/>
                <w:numId w:val="72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przyspieszenie</w:t>
            </w:r>
          </w:p>
          <w:p w:rsidR="00900CD0" w:rsidRDefault="00900CD0">
            <w:pPr>
              <w:pStyle w:val="tabelapunktytabela"/>
              <w:numPr>
                <w:ilvl w:val="0"/>
                <w:numId w:val="72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ruch jednostajnie opóźniony </w:t>
            </w:r>
          </w:p>
          <w:p w:rsidR="00900CD0" w:rsidRDefault="00900CD0">
            <w:pPr>
              <w:pStyle w:val="tabelapunktytabela"/>
              <w:numPr>
                <w:ilvl w:val="0"/>
                <w:numId w:val="72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prędkość końcowa ruchu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spacing w:after="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odróżnia ruch niejednostajny (zmienny) od ruchu jednostajnego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pojęcia: prędkość chwilowa i prędkość średnia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ruchu niejednostajnego prostoliniowego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ruchu niejednostajnego prostoliniowego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nazywa ruchem jednostajnie przyspieszonym ruch, w którym wartość prędkości rośnie w jednakowych przedziałach czasu o taką samą wartość (zob. </w:t>
            </w:r>
            <w:r>
              <w:rPr>
                <w:rFonts w:ascii="Calibri" w:hAnsi="Calibri" w:cs="Calibri"/>
                <w:lang w:val="en-GB"/>
              </w:rPr>
              <w:t>II.7)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nazywa ruchem jednostajnie opóźnionym ruch, w którym wartość prędkości maleje w jednakowych przedziałach czasu o taką samą wartość (zob. II.7) 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pojęcie przyspieszenia do opisu ruchu prostoliniowego jednostajnie przyspieszonego i jednostajnie opóźnionego (zob. II.8)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jednostkę przyspieszenia w układzie SI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wartość przyspieszenia wraz z jednostką (zob. II.8)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stosuje do obliczeń związek przyspieszenia ze zmiana prędkości i czasem, w którym ta zmiana nastąpiła: </w:t>
            </w:r>
            <w:r w:rsidRPr="00942EFF">
              <w:rPr>
                <w:rFonts w:ascii="Calibri" w:hAnsi="Calibri" w:cs="Calibri"/>
              </w:rPr>
              <w:fldChar w:fldCharType="begin"/>
            </w:r>
            <w:r w:rsidRPr="00942EFF">
              <w:rPr>
                <w:rFonts w:ascii="Calibri" w:hAnsi="Calibri" w:cs="Calibri"/>
              </w:rPr>
              <w:instrText xml:space="preserve"> QUOTE </w:instrText>
            </w:r>
            <w:r w:rsidRPr="00942E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0D6524&quot;/&gt;&lt;wsp:rsid wsp:val=&quot;00875792&quot;/&gt;&lt;wsp:rsid wsp:val=&quot;00942EFF&quot;/&gt;&lt;/wsp:rsids&gt;&lt;/w:docPr&gt;&lt;w:body&gt;&lt;w:p wsp:rsidR=&quot;00000000&quot; wsp:rsidRDefault=&quot;000D6524&quot;&gt;&lt;m:oMathPara&gt;&lt;m:oMath&gt;&lt;m:r&gt;&lt;w:rPr&gt;&lt;w:rFonts w:ascii=&quot;Cambria Math&quot; w:h-ansi=&quot;Cambria Math&quot;/&gt;&lt;wx:font wx:val=&quot;Cambria Math&quot;/&gt;&lt;w:i/&gt;&lt;/w:rPr&gt;&lt;m:t&gt;v=aâ™â†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instrText xml:space="preserve"> </w:instrText>
            </w:r>
            <w:r w:rsidRPr="00942EFF">
              <w:rPr>
                <w:rFonts w:ascii="Calibri" w:hAnsi="Calibri" w:cs="Calibri"/>
              </w:rPr>
              <w:fldChar w:fldCharType="separate"/>
            </w:r>
            <w:r w:rsidRPr="00942EFF">
              <w:pict>
                <v:shape id="_x0000_i1026" type="#_x0000_t75" style="width:48pt;height:1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0D6524&quot;/&gt;&lt;wsp:rsid wsp:val=&quot;00875792&quot;/&gt;&lt;wsp:rsid wsp:val=&quot;00942EFF&quot;/&gt;&lt;/wsp:rsids&gt;&lt;/w:docPr&gt;&lt;w:body&gt;&lt;w:p wsp:rsidR=&quot;00000000&quot; wsp:rsidRDefault=&quot;000D6524&quot;&gt;&lt;m:oMathPara&gt;&lt;m:oMath&gt;&lt;m:r&gt;&lt;w:rPr&gt;&lt;w:rFonts w:ascii=&quot;Cambria Math&quot; w:h-ansi=&quot;Cambria Math&quot;/&gt;&lt;wx:font wx:val=&quot;Cambria Math&quot;/&gt;&lt;w:i/&gt;&lt;/w:rPr&gt;&lt;m:t&gt;v=aâ™â†t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7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(zob. II.8), oblicza prędkość końcową w ruchu jednostajnie przyspieszonym 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zmianę prędkości i przyspieszenie z wykresów zależności</w:t>
            </w:r>
          </w:p>
          <w:p w:rsidR="00900CD0" w:rsidRDefault="00900CD0">
            <w:pPr>
              <w:pStyle w:val="tabelapunktytabela"/>
              <w:numPr>
                <w:ilvl w:val="0"/>
                <w:numId w:val="69"/>
              </w:numPr>
              <w:spacing w:after="14" w:line="240" w:lineRule="auto"/>
              <w:rPr>
                <w:rFonts w:ascii="Calibri" w:hAnsi="Calibri" w:cs="Calibri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71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ruchu jednostajnie przyspieszonego.</w:t>
            </w:r>
          </w:p>
          <w:p w:rsidR="00900CD0" w:rsidRDefault="00900CD0">
            <w:pPr>
              <w:pStyle w:val="tabelaNRtabela"/>
              <w:numPr>
                <w:ilvl w:val="0"/>
                <w:numId w:val="71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ruchu jednostajnie opóźnionego.</w:t>
            </w:r>
          </w:p>
          <w:p w:rsidR="00900CD0" w:rsidRDefault="00900CD0">
            <w:pPr>
              <w:pStyle w:val="tabelaNRtabela"/>
              <w:numPr>
                <w:ilvl w:val="0"/>
                <w:numId w:val="71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Analizowanie sporządzonych wykresów drogi, prędkości i przyspieszenia od czasu na podstawie przykładu i danych z tabeli – podręcznik. </w:t>
            </w:r>
          </w:p>
          <w:p w:rsidR="00900CD0" w:rsidRDefault="00900CD0">
            <w:pPr>
              <w:pStyle w:val="tabelaNRtabela"/>
              <w:numPr>
                <w:ilvl w:val="0"/>
                <w:numId w:val="71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rozwiązanego zadania rachunkowego z zastosowaniem wzorów prędkości i przyspieszenia – podręcznik, zbiór zadań.</w:t>
            </w:r>
          </w:p>
          <w:p w:rsidR="00900CD0" w:rsidRDefault="00900CD0">
            <w:pPr>
              <w:pStyle w:val="tabelaNRtabela"/>
              <w:numPr>
                <w:ilvl w:val="0"/>
                <w:numId w:val="71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tekstu dotyczącego urządzeń do pomiaru przyspieszenia – podręcznik.</w:t>
            </w:r>
          </w:p>
          <w:p w:rsidR="00900CD0" w:rsidRDefault="00900CD0">
            <w:pPr>
              <w:pStyle w:val="tabelaNRtabela"/>
              <w:numPr>
                <w:ilvl w:val="0"/>
                <w:numId w:val="71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średniej prędkością marszu na podstawie pomiarów przebytej drogi i czasu marszu: </w:t>
            </w:r>
            <w:r>
              <w:rPr>
                <w:rFonts w:ascii="Calibri" w:hAnsi="Calibri" w:cs="Calibri"/>
                <w:i/>
                <w:iCs/>
              </w:rPr>
              <w:t>Wyznaczanie średniej prędkości marszu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hRule="exact" w:val="1897"/>
          <w:jc w:val="center"/>
        </w:trPr>
        <w:tc>
          <w:tcPr>
            <w:tcW w:w="2494" w:type="dxa"/>
            <w:tcBorders>
              <w:top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spacing w:after="1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tresctabela"/>
              <w:spacing w:after="14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1" w:type="dxa"/>
            <w:tcBorders>
              <w:top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punktytabela"/>
              <w:spacing w:after="14" w:line="240" w:lineRule="auto"/>
              <w:ind w:left="113" w:firstLine="0"/>
              <w:rPr>
                <w:rFonts w:ascii="Calibri" w:hAnsi="Calibri" w:cs="Calibri"/>
                <w:vertAlign w:val="superscript"/>
              </w:rPr>
            </w:pPr>
            <w:r>
              <w:rPr>
                <w:rFonts w:ascii="Calibri" w:hAnsi="Calibri" w:cs="Calibri"/>
              </w:rPr>
              <w:t>prędkości od czasu dla ruchu prostoliniowego jednostajnie zmiennego (zob. II.9); rozpoznaje proporcjonalność prostą (zob. I.8)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zauważa, że przyspieszenie w ruchu jednostajnie zmiennym jest wielkością stałą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uppressAutoHyphens w:val="0"/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opisuje zależność drogi od czasu w ruchu jednostajnie przyspieszonym, gdy prędkość początkowa jest równa zero, rozpoznaje zależność rosnącą na podstawie wykresu</w:t>
            </w:r>
          </w:p>
          <w:p w:rsidR="00900CD0" w:rsidRDefault="00900CD0">
            <w:pPr>
              <w:pStyle w:val="tabelapunktytabela"/>
              <w:numPr>
                <w:ilvl w:val="0"/>
                <w:numId w:val="68"/>
              </w:numPr>
              <w:spacing w:after="14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jednostki drogi, prędkości, przyspieszenia (zob. </w:t>
            </w:r>
            <w:r>
              <w:rPr>
                <w:rFonts w:ascii="Calibri" w:hAnsi="Calibri" w:cs="Calibri"/>
                <w:lang w:val="en-GB"/>
              </w:rPr>
              <w:t>I.7)</w:t>
            </w:r>
          </w:p>
        </w:tc>
        <w:tc>
          <w:tcPr>
            <w:tcW w:w="4987" w:type="dxa"/>
            <w:tcBorders>
              <w:top w:val="single" w:sz="4" w:space="0" w:color="00000A"/>
            </w:tcBorders>
            <w:shd w:val="solid" w:color="FEFAF1" w:fill="auto"/>
            <w:tcMar>
              <w:top w:w="91" w:type="dxa"/>
              <w:left w:w="45" w:type="dxa"/>
              <w:bottom w:w="91" w:type="dxa"/>
              <w:right w:w="55" w:type="dxa"/>
            </w:tcMar>
          </w:tcPr>
          <w:p w:rsidR="00900CD0" w:rsidRDefault="00900CD0">
            <w:pPr>
              <w:pStyle w:val="tabelaNRtabela"/>
              <w:spacing w:after="14"/>
              <w:ind w:firstLine="0"/>
              <w:rPr>
                <w:rFonts w:ascii="Calibri" w:hAnsi="Calibri" w:cs="Calibri"/>
              </w:rPr>
            </w:pP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spacing w:after="1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Badanie ruchu prostoliniowego jednostajnie przyspieszonego</w:t>
            </w:r>
          </w:p>
          <w:p w:rsidR="00900CD0" w:rsidRDefault="00900CD0">
            <w:pPr>
              <w:pStyle w:val="tabelapunktytabela"/>
              <w:numPr>
                <w:ilvl w:val="0"/>
                <w:numId w:val="74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ruch prostoliniowy jednostajnie przyspieszony</w:t>
            </w:r>
          </w:p>
          <w:p w:rsidR="00900CD0" w:rsidRDefault="00900CD0">
            <w:pPr>
              <w:pStyle w:val="tabelapunktytabela"/>
              <w:numPr>
                <w:ilvl w:val="0"/>
                <w:numId w:val="74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przyspieszenie i prędkość końcowa poruszającego się ciała</w:t>
            </w:r>
          </w:p>
          <w:p w:rsidR="00900CD0" w:rsidRDefault="00900CD0">
            <w:pPr>
              <w:pStyle w:val="tabelapunktytabela"/>
              <w:numPr>
                <w:ilvl w:val="0"/>
                <w:numId w:val="74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droga (przyrosty drogi w kolejnych sekundach ruchu)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spacing w:after="1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7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i przeprowadza doświadczenie związane z badaniem ruchu kulki swobodnie staczającej się po metalowych prętach z użyciem przyrządów analogowych lub cyfrowych i programu do analizy materiałów wideo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– mierzy czas i długość</w:t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before="28" w:after="14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 xml:space="preserve">posługuje się wzorem: </w:t>
            </w:r>
            <w:r w:rsidRPr="00942EFF">
              <w:rPr>
                <w:rFonts w:ascii="Calibri" w:hAnsi="Calibri" w:cs="Calibri"/>
              </w:rPr>
              <w:fldChar w:fldCharType="begin"/>
            </w:r>
            <w:r w:rsidRPr="00942EFF">
              <w:rPr>
                <w:rFonts w:ascii="Calibri" w:hAnsi="Calibri" w:cs="Calibri"/>
              </w:rPr>
              <w:instrText xml:space="preserve"> QUOTE </w:instrText>
            </w:r>
            <w:r w:rsidRPr="00942EFF">
              <w:pict>
                <v:shape id="_x0000_i1027" type="#_x0000_t75" style="width:35.4pt;height:26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2B1F2A&quot;/&gt;&lt;wsp:rsid wsp:val=&quot;00875792&quot;/&gt;&lt;wsp:rsid wsp:val=&quot;00942EFF&quot;/&gt;&lt;/wsp:rsids&gt;&lt;/w:docPr&gt;&lt;w:body&gt;&lt;w:p wsp:rsidR=&quot;00000000&quot; wsp:rsidRDefault=&quot;002B1F2A&quot;&gt;&lt;m:oMathPara&gt;&lt;m:oMath&gt;&lt;m:r&gt;&lt;w:rPr&gt;&lt;w:rFonts w:ascii=&quot;Cambria Math&quot; w:h-ansi=&quot;Cambria Math&quot;/&gt;&lt;wx:font wx:val=&quot;Cambria Math&quot;/&gt;&lt;w:i/&gt;&lt;/w:rPr&gt;&lt;m:t&gt;s=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a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instrText xml:space="preserve"> </w:instrText>
            </w:r>
            <w:r w:rsidRPr="00942EFF">
              <w:rPr>
                <w:rFonts w:ascii="Calibri" w:hAnsi="Calibri" w:cs="Calibri"/>
              </w:rPr>
              <w:fldChar w:fldCharType="separate"/>
            </w:r>
            <w:r w:rsidRPr="00942EFF">
              <w:pict>
                <v:shape id="_x0000_i1028" type="#_x0000_t75" style="width:35.4pt;height:26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2B1F2A&quot;/&gt;&lt;wsp:rsid wsp:val=&quot;00875792&quot;/&gt;&lt;wsp:rsid wsp:val=&quot;00942EFF&quot;/&gt;&lt;/wsp:rsids&gt;&lt;/w:docPr&gt;&lt;w:body&gt;&lt;w:p wsp:rsidR=&quot;00000000&quot; wsp:rsidRDefault=&quot;002B1F2A&quot;&gt;&lt;m:oMathPara&gt;&lt;m:oMath&gt;&lt;m:r&gt;&lt;w:rPr&gt;&lt;w:rFonts w:ascii=&quot;Cambria Math&quot; w:h-ansi=&quot;Cambria Math&quot;/&gt;&lt;wx:font wx:val=&quot;Cambria Math&quot;/&gt;&lt;w:i/&gt;&lt;/w:rPr&gt;&lt;m:t&gt;s=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a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fldChar w:fldCharType="end"/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 xml:space="preserve">wyznacza przyspieszenie ciała na podstawie wzoru </w:t>
            </w:r>
            <w:r w:rsidRPr="00942EFF">
              <w:rPr>
                <w:rFonts w:ascii="Calibri" w:hAnsi="Calibri" w:cs="Calibri"/>
              </w:rPr>
              <w:fldChar w:fldCharType="begin"/>
            </w:r>
            <w:r w:rsidRPr="00942EFF">
              <w:rPr>
                <w:rFonts w:ascii="Calibri" w:hAnsi="Calibri" w:cs="Calibri"/>
              </w:rPr>
              <w:instrText xml:space="preserve"> QUOTE </w:instrText>
            </w:r>
            <w:r w:rsidRPr="00942EFF">
              <w:pict>
                <v:shape id="_x0000_i1029" type="#_x0000_t75" style="width:35.4pt;height:26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752408&quot;/&gt;&lt;wsp:rsid wsp:val=&quot;00875792&quot;/&gt;&lt;wsp:rsid wsp:val=&quot;00942EFF&quot;/&gt;&lt;/wsp:rsids&gt;&lt;/w:docPr&gt;&lt;w:body&gt;&lt;w:p wsp:rsidR=&quot;00000000&quot; wsp:rsidRDefault=&quot;00752408&quot;&gt;&lt;m:oMathPara&gt;&lt;m:oMath&gt;&lt;m:r&gt;&lt;w:rPr&gt;&lt;w:rFonts w:ascii=&quot;Cambria Math&quot; w:h-ansi=&quot;Cambria Math&quot;/&gt;&lt;wx:font wx:val=&quot;Cambria Math&quot;/&gt;&lt;w:i/&gt;&lt;/w:rPr&gt;&lt;m:t&gt;s=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a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instrText xml:space="preserve"> </w:instrText>
            </w:r>
            <w:r w:rsidRPr="00942EFF">
              <w:rPr>
                <w:rFonts w:ascii="Calibri" w:hAnsi="Calibri" w:cs="Calibri"/>
              </w:rPr>
              <w:fldChar w:fldCharType="separate"/>
            </w:r>
            <w:r w:rsidRPr="00942EFF">
              <w:pict>
                <v:shape id="_x0000_i1030" type="#_x0000_t75" style="width:35.4pt;height:26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752408&quot;/&gt;&lt;wsp:rsid wsp:val=&quot;00875792&quot;/&gt;&lt;wsp:rsid wsp:val=&quot;00942EFF&quot;/&gt;&lt;/wsp:rsids&gt;&lt;/w:docPr&gt;&lt;w:body&gt;&lt;w:p wsp:rsidR=&quot;00000000&quot; wsp:rsidRDefault=&quot;00752408&quot;&gt;&lt;m:oMathPara&gt;&lt;m:oMath&gt;&lt;m:r&gt;&lt;w:rPr&gt;&lt;w:rFonts w:ascii=&quot;Cambria Math&quot; w:h-ansi=&quot;Cambria Math&quot;/&gt;&lt;wx:font wx:val=&quot;Cambria Math&quot;/&gt;&lt;w:i/&gt;&lt;/w:rPr&gt;&lt;m:t&gt;s=&lt;/m:t&gt;&lt;/m:r&gt;&lt;m:f&gt;&lt;m:fPr&gt;&lt;m:ctrlPr&gt;&lt;w:rPr&gt;&lt;w:rFonts w:ascii=&quot;Cambria Math&quot; w:h-ansi=&quot;Cambria Math&quot;/&gt;&lt;wx:font wx:val=&quot;Cambria Math&quot;/&gt;&lt;/w:rPr&gt;&lt;/m:ctrlPr&gt;&lt;/m:fPr&gt;&lt;m:num&gt;&lt;m:sSup&gt;&lt;m:sSupPr&gt;&lt;m:ctrlPr&gt;&lt;w:rPr&gt;&lt;w:rFonts w:ascii=&quot;Cambria Math&quot; w:h-ansi=&quot;Cambria Math&quot;/&gt;&lt;wx:font wx:val=&quot;Cambria Math&quot;/&gt;&lt;/w:rPr&gt;&lt;/m:ctrlPr&gt;&lt;/m:sSupPr&gt;&lt;m:e&gt;&lt;m:r&gt;&lt;w:rPr&gt;&lt;w:rFonts w:ascii=&quot;Cambria Math&quot; w:h-ansi=&quot;Cambria Math&quot;/&gt;&lt;wx:font wx:val=&quot;Cambria Math&quot;/&gt;&lt;w:i/&gt;&lt;/w:rPr&gt;&lt;m:t&gt;a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8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fldChar w:fldCharType="end"/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prędkość końcową poruszającego się ciała</w:t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że w ruchu jednostajnie przyspieszonym bez prędkości początkowej odcinki drogi pokonywane w kolejnych sekundach mają się do siebie jak kolejne liczby nieparzyste</w:t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rachunkowe z zastosowaniem wzorów na drogę, prędkość i przyspieszenie dla ruchu jednostajnie przyspieszonego</w:t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jednostki drogi, prędkości i przyspieszenia</w:t>
            </w:r>
          </w:p>
          <w:p w:rsidR="00900CD0" w:rsidRDefault="00900CD0">
            <w:pPr>
              <w:pStyle w:val="tabelapunktytabela"/>
              <w:numPr>
                <w:ilvl w:val="0"/>
                <w:numId w:val="75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ruch ciała na podstawie filmu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73"/>
              </w:numPr>
              <w:spacing w:after="1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Pomiar czasu i drogi z użyciem przyrządów analogowych lub cyfrowych i programu do analizy materiałów wideo </w:t>
            </w:r>
            <w:r>
              <w:rPr>
                <w:rFonts w:ascii="Calibri" w:hAnsi="Calibri" w:cs="Calibri"/>
              </w:rPr>
              <w:t>(zob. II.18b)</w:t>
            </w:r>
            <w:r>
              <w:rPr>
                <w:rFonts w:ascii="Calibri" w:hAnsi="Calibri" w:cs="Calibri"/>
                <w:b/>
                <w:bCs/>
              </w:rPr>
              <w:t xml:space="preserve"> – </w:t>
            </w:r>
            <w:r>
              <w:rPr>
                <w:rFonts w:ascii="Calibri" w:hAnsi="Calibri" w:cs="Calibri"/>
              </w:rPr>
              <w:t>podręcznik: doświadczenie 37.</w:t>
            </w:r>
          </w:p>
          <w:p w:rsidR="00900CD0" w:rsidRDefault="00900CD0">
            <w:pPr>
              <w:pStyle w:val="tabelaNRtabela"/>
              <w:numPr>
                <w:ilvl w:val="0"/>
                <w:numId w:val="73"/>
              </w:numPr>
              <w:spacing w:after="1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Sprawdzenie, czy dany ruch jest ruchem jednostajnie przyspieszonym: </w:t>
            </w:r>
            <w:r>
              <w:rPr>
                <w:rFonts w:ascii="Calibri" w:hAnsi="Calibri" w:cs="Calibri"/>
                <w:i/>
                <w:iCs/>
              </w:rPr>
              <w:t>Badanie ruchu przyspieszonego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  <w:p w:rsidR="00900CD0" w:rsidRDefault="00900CD0">
            <w:pPr>
              <w:pStyle w:val="tabelaNRtabela"/>
              <w:spacing w:after="14"/>
              <w:rPr>
                <w:rFonts w:ascii="Calibri" w:hAnsi="Calibri" w:cs="Calibri"/>
              </w:rPr>
            </w:pPr>
          </w:p>
        </w:tc>
      </w:tr>
      <w:tr w:rsidR="00900CD0" w:rsidRPr="00942EFF">
        <w:trPr>
          <w:gridBefore w:val="1"/>
          <w:trHeight w:val="399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Analiza wykresów ruchów prostoliniowych: jednostajnego i jednostajnie zmiennego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7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 podobieństwa i różnice w ruchach: jednostajnym i jednostajnie przyspieszonym prostoliniowym</w:t>
            </w:r>
          </w:p>
          <w:p w:rsidR="00900CD0" w:rsidRDefault="00900CD0">
            <w:pPr>
              <w:pStyle w:val="tabelapunktytabela"/>
              <w:numPr>
                <w:ilvl w:val="0"/>
                <w:numId w:val="7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wykresy zależności drogi, prędkości od czasu dla ruchu prostoliniowego jednostajnego</w:t>
            </w:r>
          </w:p>
          <w:p w:rsidR="00900CD0" w:rsidRDefault="00900CD0">
            <w:pPr>
              <w:pStyle w:val="tabelapunktytabela"/>
              <w:numPr>
                <w:ilvl w:val="0"/>
                <w:numId w:val="7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analizuje wykresy zależności prędkości, przyspieszenia i 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drogi od czasu dla ruchu prostoliniowego jednostajnie przyspieszonego bez prędkości początkowej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wykres zależności prędkości od czasu dla ruchu prostoliniowego jednostajnie przyspieszonego z prędkością początkową, wyprowadza wzór na drogę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wykres zależności prędkości od czasu dla ruchu jednostajnie opóźnionego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wykresy zależności drogi, prędkości, przyspieszenia od czasu dla ruchów niejednostajnych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sporządza wykresy zależności drogi, prędkości i przyspieszenia od czasu dla różnych rodzajów ruchu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odczytuje dane z wykresów opisujących ruch ciała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że droga w dowolnym ruchu jest liczbowo równa polu pod wykresem zależności prędkości od czasu</w:t>
            </w:r>
          </w:p>
          <w:p w:rsidR="00900CD0" w:rsidRDefault="00900CD0">
            <w:pPr>
              <w:pStyle w:val="tabelapunktytabela"/>
              <w:numPr>
                <w:ilvl w:val="0"/>
                <w:numId w:val="7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rozwiązuje zadania rachunkowe z zastosowaniem wzorów określających </w:t>
            </w:r>
          </w:p>
          <w:p w:rsidR="00900CD0" w:rsidRDefault="00900CD0">
            <w:pPr>
              <w:pStyle w:val="tabelapunktytabela"/>
              <w:ind w:left="113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zależność drogi, prędkości i przyspieszenia od czasu dla ruchu jednostajnego i prostoliniowego jednostajnie przyspieszonego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19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7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Zebranie i uporządkowanie wiadomości o ruchu jednostajnym i jednostajnie przyspieszonym prostoliniowym.</w:t>
            </w:r>
          </w:p>
          <w:p w:rsidR="00900CD0" w:rsidRDefault="00900CD0">
            <w:pPr>
              <w:pStyle w:val="tabelaNRtabela"/>
              <w:numPr>
                <w:ilvl w:val="0"/>
                <w:numId w:val="7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Analiza wykresów ruchów prostoliniowych – podręcznik.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z kinematyki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7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zbiór zadań).</w:t>
            </w:r>
          </w:p>
          <w:p w:rsidR="00900CD0" w:rsidRDefault="00900CD0">
            <w:pPr>
              <w:pStyle w:val="tabelaNRtabela"/>
              <w:numPr>
                <w:ilvl w:val="0"/>
                <w:numId w:val="7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Realizowanie projektu: </w:t>
            </w:r>
            <w:r>
              <w:rPr>
                <w:rFonts w:ascii="Calibri" w:hAnsi="Calibri" w:cs="Calibri"/>
                <w:i/>
                <w:iCs/>
              </w:rPr>
              <w:t>Prędkość wokół nas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  <w:tr w:rsidR="00900CD0" w:rsidRPr="00942EFF">
        <w:trPr>
          <w:gridBefore w:val="1"/>
          <w:trHeight w:hRule="exact" w:val="397"/>
          <w:jc w:val="center"/>
        </w:trPr>
        <w:tc>
          <w:tcPr>
            <w:tcW w:w="13742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aps/>
              </w:rPr>
              <w:t>V. Dynamika</w:t>
            </w:r>
            <w:r>
              <w:rPr>
                <w:rFonts w:ascii="Calibri" w:hAnsi="Calibri" w:cs="Calibri"/>
              </w:rPr>
              <w:t xml:space="preserve"> (9 godzin lekcyjnych)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Pierwsza zasada dynamiki Newtona – bezwładność</w:t>
            </w:r>
          </w:p>
          <w:p w:rsidR="00900CD0" w:rsidRDefault="00900CD0">
            <w:pPr>
              <w:pStyle w:val="tabelapunktytabela"/>
              <w:numPr>
                <w:ilvl w:val="0"/>
                <w:numId w:val="8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zasada dynamiki</w:t>
            </w:r>
          </w:p>
          <w:p w:rsidR="00900CD0" w:rsidRDefault="00900CD0">
            <w:pPr>
              <w:pStyle w:val="tabelapunktytabela"/>
              <w:numPr>
                <w:ilvl w:val="0"/>
                <w:numId w:val="8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bezwładność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rozpoznaje i nazywa siły, podaje ich przykłady w różnych sytuacjach praktycznych – siły ciężkości, sprężystości, nacisku, oporów ruchu (zob. II.11)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i rysuje siłę wypadkową dla sił o jednakowych kierunkach (zob. II.12)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wyznacza i rysuje siłę wypadkową dla sił o różnych kierunkach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i rysuje siły, które się równoważą (zob. II.12)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i wykonuje doświadczenie w celu zilustrowania I zasady dynamiki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formułuje pierwszą zasadę dynamiki Newtona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wykazuje doświadczalnie istnienie bezwładności ciała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masy jako miary bezwładności ciał (zob. II.15)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</w:rPr>
              <w:t>analizuje zachowanie się ciał na podstawie pierwszej zasady dynamiki Newtona (zob. </w:t>
            </w:r>
            <w:r>
              <w:rPr>
                <w:rFonts w:ascii="Calibri" w:hAnsi="Calibri" w:cs="Calibri"/>
                <w:lang w:val="en-GB"/>
              </w:rPr>
              <w:t>II.14)</w:t>
            </w:r>
          </w:p>
          <w:p w:rsidR="00900CD0" w:rsidRDefault="00900CD0">
            <w:pPr>
              <w:pStyle w:val="tabelapunktytabela"/>
              <w:numPr>
                <w:ilvl w:val="0"/>
                <w:numId w:val="8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wskazuje znane z życia codziennego przykłady bezwładności ciał 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kierunku wypadkowej dwóch sił działających wzdłuż różnych prostych – zeszyt ćwiczeń: doświadczenie. </w:t>
            </w:r>
          </w:p>
          <w:p w:rsidR="00900CD0" w:rsidRDefault="00900CD0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Doświadczenie ilustrujące I zasadę dynamiki </w:t>
            </w:r>
            <w:r>
              <w:rPr>
                <w:rFonts w:ascii="Calibri" w:hAnsi="Calibri" w:cs="Calibri"/>
              </w:rPr>
              <w:t>(zob. 2.18a) – podręcznik: doświadczenie 38.</w:t>
            </w:r>
          </w:p>
          <w:p w:rsidR="00900CD0" w:rsidRDefault="00900CD0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 bezwładności ciał (zob. II.18a)</w:t>
            </w:r>
            <w:r>
              <w:rPr>
                <w:rFonts w:ascii="Calibri" w:hAnsi="Calibri" w:cs="Calibri"/>
              </w:rPr>
              <w:t xml:space="preserve"> – podręcznik: doświadczenie 39.</w:t>
            </w:r>
          </w:p>
          <w:p w:rsidR="00900CD0" w:rsidRDefault="00900CD0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Obserwacja zjawiska bezwładności – podręcznik: doświadczenie 40.</w:t>
            </w:r>
          </w:p>
          <w:p w:rsidR="00900CD0" w:rsidRDefault="00900CD0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Omówienie bezwładności ciał na przykładach znanych uczniom z życia.</w:t>
            </w:r>
          </w:p>
          <w:p w:rsidR="00900CD0" w:rsidRDefault="00900CD0">
            <w:pPr>
              <w:pStyle w:val="tabelaNRtabela"/>
              <w:numPr>
                <w:ilvl w:val="0"/>
                <w:numId w:val="8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Sprawdzenie prawdziwości I zasady dynamiki: </w:t>
            </w:r>
            <w:r>
              <w:rPr>
                <w:rFonts w:ascii="Calibri" w:hAnsi="Calibri" w:cs="Calibri"/>
                <w:i/>
                <w:iCs/>
              </w:rPr>
              <w:t>Bezwładność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3239"/>
          <w:jc w:val="center"/>
        </w:trPr>
        <w:tc>
          <w:tcPr>
            <w:tcW w:w="2494" w:type="dxa"/>
            <w:tcBorders>
              <w:top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Druga zasada dynamiki Newtona</w:t>
            </w:r>
          </w:p>
          <w:p w:rsidR="00900CD0" w:rsidRDefault="00900CD0">
            <w:pPr>
              <w:pStyle w:val="tabelapunktytabela"/>
              <w:numPr>
                <w:ilvl w:val="0"/>
                <w:numId w:val="8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 zasada dynamiki Newtona</w:t>
            </w:r>
          </w:p>
          <w:p w:rsidR="00900CD0" w:rsidRDefault="00900CD0">
            <w:pPr>
              <w:pStyle w:val="tabelapunktytabela"/>
              <w:numPr>
                <w:ilvl w:val="0"/>
                <w:numId w:val="8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definicja jednostki siły</w:t>
            </w:r>
          </w:p>
        </w:tc>
        <w:tc>
          <w:tcPr>
            <w:tcW w:w="930" w:type="dxa"/>
            <w:tcBorders>
              <w:top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85"/>
              </w:num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 wykonuje doświadczenia wykazujące zależność przyspieszenia od siły i masy</w:t>
            </w:r>
          </w:p>
          <w:p w:rsidR="00900CD0" w:rsidRDefault="00900CD0">
            <w:pPr>
              <w:pStyle w:val="tabelapunktytabela"/>
              <w:numPr>
                <w:ilvl w:val="0"/>
                <w:numId w:val="85"/>
              </w:num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formułuje treść drugiej zasady dynamiki Newtona</w:t>
            </w:r>
          </w:p>
          <w:p w:rsidR="00900CD0" w:rsidRDefault="00900CD0">
            <w:pPr>
              <w:pStyle w:val="tabelapunktytabela"/>
              <w:numPr>
                <w:ilvl w:val="0"/>
                <w:numId w:val="85"/>
              </w:num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zachowanie się ciał na podstawie drugiej zasady dynamiki Newtona (zob. II.15)</w:t>
            </w:r>
          </w:p>
          <w:p w:rsidR="00900CD0" w:rsidRDefault="00900CD0">
            <w:pPr>
              <w:pStyle w:val="tabelapunktytabela"/>
              <w:numPr>
                <w:ilvl w:val="0"/>
                <w:numId w:val="87"/>
              </w:num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definiuje jednostkę siły w układzie SI (1 N) i posługuje się nią</w:t>
            </w:r>
          </w:p>
          <w:p w:rsidR="00900CD0" w:rsidRDefault="00900CD0">
            <w:pPr>
              <w:pStyle w:val="tabelapunktytabela"/>
              <w:numPr>
                <w:ilvl w:val="0"/>
                <w:numId w:val="87"/>
              </w:num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stosuje do obliczeń związek między masą ciała, przyspieszeniem i siłą (zob. II.15); zapisuje wynik zgodnie z zasadami zaokrąglania oraz zachowaniem liczby cyfr znaczących wynikającej z dokładności danych </w:t>
            </w:r>
          </w:p>
          <w:p w:rsidR="00900CD0" w:rsidRDefault="00900CD0">
            <w:pPr>
              <w:pStyle w:val="tabelapunktytabela"/>
              <w:spacing w:line="264" w:lineRule="auto"/>
              <w:ind w:left="113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(zob. I.6)</w:t>
            </w:r>
          </w:p>
          <w:p w:rsidR="00900CD0" w:rsidRDefault="00900CD0">
            <w:pPr>
              <w:pStyle w:val="tabelapunktytabela"/>
              <w:numPr>
                <w:ilvl w:val="0"/>
                <w:numId w:val="87"/>
              </w:num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rozpoznaje zależność rosnącą bądź malejącą na podstawie danych z tabeli; rozpoznaje proporcjonalność prostą (zob. I.8)</w:t>
            </w:r>
          </w:p>
        </w:tc>
        <w:tc>
          <w:tcPr>
            <w:tcW w:w="4987" w:type="dxa"/>
            <w:tcBorders>
              <w:top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8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Wykazanie, że ciało pod działaniem stałej niezrównoważonej siły porusza się ruchem jednostajnie przyspieszonym </w:t>
            </w:r>
            <w:r>
              <w:rPr>
                <w:rFonts w:ascii="Calibri" w:hAnsi="Calibri" w:cs="Calibri"/>
              </w:rPr>
              <w:t>(zob. II.18a) – podręcznik: doświadczenie 41.</w:t>
            </w:r>
          </w:p>
          <w:p w:rsidR="00900CD0" w:rsidRDefault="00900CD0">
            <w:pPr>
              <w:pStyle w:val="tabelaNRtabela"/>
              <w:numPr>
                <w:ilvl w:val="0"/>
                <w:numId w:val="83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Badanie zależności przyspieszenia od masy ciała i siły działającej na to ciało </w:t>
            </w:r>
            <w:r>
              <w:rPr>
                <w:rFonts w:ascii="Calibri" w:hAnsi="Calibri" w:cs="Calibri"/>
              </w:rPr>
              <w:t>(zob. II.18a) – podręcznik: doświadczenie 41.</w:t>
            </w:r>
          </w:p>
          <w:p w:rsidR="00900CD0" w:rsidRDefault="00900CD0">
            <w:pPr>
              <w:pStyle w:val="tabelaNR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Przedstawienie przykładów rozwiązanych zadań rachunkowych z zastosowaniem wzoru: </w:t>
            </w:r>
            <w:r>
              <w:rPr>
                <w:rFonts w:ascii="Calibri" w:hAnsi="Calibri" w:cs="Calibri"/>
                <w:i/>
                <w:iCs/>
              </w:rPr>
              <w:t>F = m∙a</w:t>
            </w:r>
            <w:r>
              <w:rPr>
                <w:rFonts w:ascii="Calibri" w:hAnsi="Calibri" w:cs="Calibri"/>
              </w:rPr>
              <w:t xml:space="preserve"> – podręcznik, zeszyt ćwiczeń.</w:t>
            </w:r>
          </w:p>
          <w:p w:rsidR="00900CD0" w:rsidRDefault="00900CD0">
            <w:pPr>
              <w:pStyle w:val="tabelaNRtabela"/>
              <w:numPr>
                <w:ilvl w:val="0"/>
                <w:numId w:val="8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Zbadanie zależności między siłą a przyspieszeniem układu ciężarków </w:t>
            </w:r>
          </w:p>
          <w:p w:rsidR="00900CD0" w:rsidRDefault="00900CD0">
            <w:pPr>
              <w:pStyle w:val="tabelaNR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 stałej masie: </w:t>
            </w:r>
            <w:r>
              <w:rPr>
                <w:rFonts w:ascii="Calibri" w:hAnsi="Calibri" w:cs="Calibri"/>
                <w:i/>
                <w:iCs/>
              </w:rPr>
              <w:t>Spadkownica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Swobodne spadanie ciał</w:t>
            </w:r>
          </w:p>
          <w:p w:rsidR="00900CD0" w:rsidRDefault="00900CD0">
            <w:pPr>
              <w:pStyle w:val="tabelapunktytabela"/>
              <w:numPr>
                <w:ilvl w:val="0"/>
                <w:numId w:val="8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swobodne spadanie ciał</w:t>
            </w:r>
          </w:p>
          <w:p w:rsidR="00900CD0" w:rsidRDefault="00900CD0">
            <w:pPr>
              <w:pStyle w:val="tabelapunktytabela"/>
              <w:numPr>
                <w:ilvl w:val="0"/>
                <w:numId w:val="8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czas swobodnego spadania ciał</w:t>
            </w:r>
          </w:p>
          <w:p w:rsidR="00900CD0" w:rsidRDefault="00900CD0">
            <w:pPr>
              <w:pStyle w:val="tabelapunktytabela"/>
              <w:numPr>
                <w:ilvl w:val="0"/>
                <w:numId w:val="8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przyspieszenie ziemskie</w:t>
            </w:r>
          </w:p>
          <w:p w:rsidR="00900CD0" w:rsidRDefault="00900CD0">
            <w:pPr>
              <w:pStyle w:val="tabelapunktytabela"/>
              <w:numPr>
                <w:ilvl w:val="0"/>
                <w:numId w:val="8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przyspieszenie grawitacyjne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 przeprowadza doświadczenia badające swobodne spadanie ciał</w:t>
            </w:r>
          </w:p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swobodne spadanie ciał jako przykład ruchu jednostajnie przyspieszonego (zob. II.16)</w:t>
            </w:r>
          </w:p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przyspieszenia ziemskiego</w:t>
            </w:r>
          </w:p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siły ciężkości i oblicza jej wartość (zob. II.17)</w:t>
            </w:r>
          </w:p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między siłą, masą i przyspieszeniem grawitacyjnym (zob. II.17)</w:t>
            </w:r>
          </w:p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projektuje i wykonuje doświadczenie badające, od czego zależy czas swobodnego spadania ciała</w:t>
            </w:r>
          </w:p>
          <w:p w:rsidR="00900CD0" w:rsidRDefault="00900CD0">
            <w:pPr>
              <w:pStyle w:val="tabelapunktytabela"/>
              <w:numPr>
                <w:ilvl w:val="0"/>
                <w:numId w:val="8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rachunkowe dotyczące swobodnego spadania ciał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9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 swobodnego spadku – podręcznik: doświadczenie 42.</w:t>
            </w:r>
          </w:p>
          <w:p w:rsidR="00900CD0" w:rsidRDefault="00900CD0">
            <w:pPr>
              <w:pStyle w:val="tabelaNRtabela"/>
              <w:numPr>
                <w:ilvl w:val="0"/>
                <w:numId w:val="9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Badanie, od czego zależy czas swobodnego spadania</w:t>
            </w:r>
            <w:r>
              <w:rPr>
                <w:rFonts w:ascii="Calibri" w:hAnsi="Calibri" w:cs="Calibri"/>
              </w:rPr>
              <w:t xml:space="preserve"> – podręcznik: doświadczenia 43 i 44.</w:t>
            </w:r>
          </w:p>
          <w:p w:rsidR="00900CD0" w:rsidRDefault="00900CD0">
            <w:pPr>
              <w:pStyle w:val="tabelaNRtabela"/>
              <w:numPr>
                <w:ilvl w:val="0"/>
                <w:numId w:val="9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Analizowanie przykładu dotyczącego swobodnego spadania ciał – podręcznik. 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Trzecia zasada dynamiki Newtona. Zjawisko odrzutu</w:t>
            </w:r>
          </w:p>
          <w:p w:rsidR="00900CD0" w:rsidRDefault="00900CD0">
            <w:pPr>
              <w:pStyle w:val="tabelapunktytabela"/>
              <w:numPr>
                <w:ilvl w:val="0"/>
                <w:numId w:val="9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 zasada dynamiki Newtona</w:t>
            </w:r>
          </w:p>
          <w:p w:rsidR="00900CD0" w:rsidRDefault="00900CD0">
            <w:pPr>
              <w:pStyle w:val="tabelapunktytabela"/>
              <w:numPr>
                <w:ilvl w:val="0"/>
                <w:numId w:val="9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zjawisko odrzutu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sił wzajemnego oddziaływania</w:t>
            </w:r>
          </w:p>
          <w:p w:rsidR="00900CD0" w:rsidRDefault="00900CD0">
            <w:pPr>
              <w:pStyle w:val="tabelapunkty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planuje i przeprowadza doświadczenie ilustrujące III zasadę dynamiki </w:t>
            </w:r>
          </w:p>
          <w:p w:rsidR="00900CD0" w:rsidRDefault="00900CD0">
            <w:pPr>
              <w:pStyle w:val="tabelapunkty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formułuje treść trzeciej zasady dynamiki Newtona</w:t>
            </w:r>
          </w:p>
          <w:p w:rsidR="00900CD0" w:rsidRDefault="00900CD0">
            <w:pPr>
              <w:pStyle w:val="tabelapunkty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wzajemne oddziaływanie ciał, posługując się trzecią zasadą dynamiki Newtona (zob. II.13)</w:t>
            </w:r>
          </w:p>
          <w:p w:rsidR="00900CD0" w:rsidRDefault="00900CD0">
            <w:pPr>
              <w:pStyle w:val="tabelapunkty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zjawisko odrzutu i jego zastosowanie w technice</w:t>
            </w:r>
          </w:p>
          <w:p w:rsidR="00900CD0" w:rsidRDefault="00900CD0">
            <w:pPr>
              <w:pStyle w:val="tabelapunktytabela"/>
              <w:numPr>
                <w:ilvl w:val="0"/>
                <w:numId w:val="9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demonstruje zjawisko odrzutu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9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Przeprowadzanie doświadczenia ilustrującego III zasadę dynamiki</w:t>
            </w:r>
            <w:r>
              <w:rPr>
                <w:rFonts w:ascii="Calibri" w:hAnsi="Calibri" w:cs="Calibri"/>
              </w:rPr>
              <w:t xml:space="preserve"> (zob. II.18a) – podręcznik: doświadczenia 45 i 46.</w:t>
            </w:r>
          </w:p>
          <w:p w:rsidR="00900CD0" w:rsidRDefault="00900CD0">
            <w:pPr>
              <w:pStyle w:val="tabelaNRtabela"/>
              <w:numPr>
                <w:ilvl w:val="0"/>
                <w:numId w:val="9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Przeprowadzanie doświadczenia obrazującego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zjawisko odrzutu – podręcznik: doświadczenie 47.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Opory ruchu</w:t>
            </w:r>
          </w:p>
          <w:p w:rsidR="00900CD0" w:rsidRDefault="00900CD0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siły oporu ruchu</w:t>
            </w:r>
          </w:p>
          <w:p w:rsidR="00900CD0" w:rsidRDefault="00900CD0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tarcie statyczne</w:t>
            </w:r>
          </w:p>
          <w:p w:rsidR="00900CD0" w:rsidRDefault="00900CD0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tarcie kinetyczne</w:t>
            </w:r>
          </w:p>
          <w:p w:rsidR="00900CD0" w:rsidRDefault="00900CD0">
            <w:pPr>
              <w:pStyle w:val="tabelapunktytabela"/>
              <w:numPr>
                <w:ilvl w:val="0"/>
                <w:numId w:val="9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opór powietrza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pojęciami: tarcie, opór powietrza</w:t>
            </w:r>
          </w:p>
          <w:p w:rsidR="00900CD0" w:rsidRDefault="00900CD0">
            <w:pPr>
              <w:pStyle w:val="tabelapunkty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wykazuje doświadczalnie istnienie różnych rodzajów tarcia</w:t>
            </w:r>
          </w:p>
          <w:p w:rsidR="00900CD0" w:rsidRDefault="00900CD0">
            <w:pPr>
              <w:pStyle w:val="tabelapunkty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wymienia sposoby zmniejszania lub zwiększania tarcia i opisuje znaczenie tarcia w życiu codziennym</w:t>
            </w:r>
          </w:p>
          <w:p w:rsidR="00900CD0" w:rsidRDefault="00900CD0">
            <w:pPr>
              <w:pStyle w:val="tabelapunkty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i przeprowadza doświadczenia obrazujące sposoby zmniejszania lub zwiększania tarcia</w:t>
            </w:r>
          </w:p>
          <w:p w:rsidR="00900CD0" w:rsidRDefault="00900CD0">
            <w:pPr>
              <w:pStyle w:val="tabelapunkty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podaje wzór na obliczanie siły tarcia</w:t>
            </w:r>
          </w:p>
          <w:p w:rsidR="00900CD0" w:rsidRDefault="00900CD0">
            <w:pPr>
              <w:pStyle w:val="tabelapunktytabela"/>
              <w:numPr>
                <w:ilvl w:val="0"/>
                <w:numId w:val="9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wpływ oporów ruchu na poruszające się ciała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9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Badanie zależności siły tarcia od rodzaju powierzchni trących – podręcznik: doświadczenie 48. </w:t>
            </w:r>
          </w:p>
          <w:p w:rsidR="00900CD0" w:rsidRDefault="00900CD0">
            <w:pPr>
              <w:pStyle w:val="tabelaNRtabela"/>
              <w:numPr>
                <w:ilvl w:val="0"/>
                <w:numId w:val="9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urządzeń zmniejszających tarcie.</w:t>
            </w:r>
          </w:p>
          <w:p w:rsidR="00900CD0" w:rsidRDefault="00900CD0">
            <w:pPr>
              <w:pStyle w:val="tabelaNRtabela"/>
              <w:numPr>
                <w:ilvl w:val="0"/>
                <w:numId w:val="96"/>
              </w:numPr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Analizowanie infografiki: </w:t>
            </w:r>
            <w:r>
              <w:rPr>
                <w:rFonts w:ascii="Calibri" w:hAnsi="Calibri" w:cs="Calibri"/>
                <w:i/>
                <w:iCs/>
              </w:rPr>
              <w:t>Tarcie a przemieszczanie się</w:t>
            </w:r>
            <w:r>
              <w:rPr>
                <w:rFonts w:ascii="Calibri" w:hAnsi="Calibri" w:cs="Calibri"/>
              </w:rPr>
              <w:t xml:space="preserve"> – podręcznik.</w:t>
            </w:r>
          </w:p>
          <w:p w:rsidR="00900CD0" w:rsidRDefault="00900CD0">
            <w:pPr>
              <w:pStyle w:val="tabelaNR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ruchu zsuwającego się ciała – podręcznik: doświadczenie 49.</w:t>
            </w:r>
          </w:p>
          <w:p w:rsidR="00900CD0" w:rsidRDefault="00900CD0">
            <w:pPr>
              <w:pStyle w:val="tabelaNRtabela"/>
              <w:numPr>
                <w:ilvl w:val="0"/>
                <w:numId w:val="9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Wyznaczenie siły tarcia statycznego i sprawdzenie, od czego zależy siła tarcia: </w:t>
            </w:r>
            <w:r>
              <w:rPr>
                <w:rFonts w:ascii="Calibri" w:hAnsi="Calibri" w:cs="Calibri"/>
                <w:i/>
                <w:iCs/>
              </w:rPr>
              <w:t>Od czego zależy siła tarcia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z dynamiki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:rsidR="00900CD0" w:rsidRDefault="00900CD0">
            <w:pPr>
              <w:pStyle w:val="tabelaNRtabela"/>
              <w:numPr>
                <w:ilvl w:val="0"/>
                <w:numId w:val="13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Analizowanie tekstu: </w:t>
            </w:r>
            <w:r>
              <w:rPr>
                <w:rFonts w:ascii="Calibri" w:hAnsi="Calibri" w:cs="Calibri"/>
                <w:i/>
                <w:iCs/>
              </w:rPr>
              <w:t>Czy opór powietrza zawsze przeszkadza sportowcom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25" w:type="dxa"/>
              <w:left w:w="45" w:type="dxa"/>
              <w:bottom w:w="125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  <w:tr w:rsidR="00900CD0" w:rsidRPr="00942EFF">
        <w:trPr>
          <w:gridBefore w:val="1"/>
          <w:trHeight w:hRule="exact" w:val="397"/>
          <w:jc w:val="center"/>
        </w:trPr>
        <w:tc>
          <w:tcPr>
            <w:tcW w:w="13742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85" w:type="dxa"/>
              <w:left w:w="45" w:type="dxa"/>
              <w:bottom w:w="85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VI. </w:t>
            </w:r>
            <w:r>
              <w:rPr>
                <w:rFonts w:ascii="Calibri" w:hAnsi="Calibri" w:cs="Calibri"/>
                <w:b/>
                <w:bCs/>
                <w:caps/>
              </w:rPr>
              <w:t>Praca, moc, energia</w:t>
            </w:r>
            <w:r>
              <w:rPr>
                <w:rFonts w:ascii="Calibri" w:hAnsi="Calibri" w:cs="Calibri"/>
              </w:rPr>
              <w:t xml:space="preserve"> (8 godzin lekcyjnych)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Energia i praca</w:t>
            </w:r>
          </w:p>
          <w:p w:rsidR="00900CD0" w:rsidRDefault="00900CD0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formy energii</w:t>
            </w:r>
          </w:p>
          <w:p w:rsidR="00900CD0" w:rsidRDefault="00900CD0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praca</w:t>
            </w:r>
          </w:p>
          <w:p w:rsidR="00900CD0" w:rsidRDefault="00900CD0">
            <w:pPr>
              <w:pStyle w:val="tabelapunktytabela"/>
              <w:numPr>
                <w:ilvl w:val="0"/>
                <w:numId w:val="9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jednostka pracy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różnych form energii</w:t>
            </w:r>
          </w:p>
          <w:p w:rsidR="00900CD0" w:rsidRDefault="00900CD0">
            <w:pPr>
              <w:pStyle w:val="tabelapunkty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pracy mechanicznej i wyraża ją w jednostce układu SI (zob. III.1)</w:t>
            </w:r>
          </w:p>
          <w:p w:rsidR="00900CD0" w:rsidRDefault="00900CD0">
            <w:pPr>
              <w:pStyle w:val="tabelapunkty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pracy z siłą i drogą, na jakiej została wykonana (zob. III.1)</w:t>
            </w:r>
          </w:p>
          <w:p w:rsidR="00900CD0" w:rsidRDefault="00900CD0">
            <w:pPr>
              <w:pStyle w:val="tabelapunkty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wyjaśnia sposób obliczania pracy, gdy kierunek działającej na ciało siły nie jest zgodny z kierunkiem jego ruchu</w:t>
            </w:r>
          </w:p>
          <w:p w:rsidR="00900CD0" w:rsidRDefault="00900CD0">
            <w:pPr>
              <w:pStyle w:val="tabelapunktytabela"/>
              <w:numPr>
                <w:ilvl w:val="0"/>
                <w:numId w:val="9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kiedy praca jest równa jest zero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0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przykładu rozwiązanego zadania rachunkowego z zastosowaniem wzoru na pracę – podręcznik.</w:t>
            </w:r>
          </w:p>
          <w:p w:rsidR="00900CD0" w:rsidRDefault="00900CD0">
            <w:pPr>
              <w:pStyle w:val="tabelaNRtabela"/>
              <w:numPr>
                <w:ilvl w:val="0"/>
                <w:numId w:val="10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rozwiązanych zadań rachunkowych z zastosowaniem wzoru na pracę – podręcznik, zeszyt ćwiczeń.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Moc i jej jednostki</w:t>
            </w:r>
          </w:p>
          <w:p w:rsidR="00900CD0" w:rsidRDefault="00900CD0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</w:t>
            </w:r>
          </w:p>
          <w:p w:rsidR="00900CD0" w:rsidRDefault="00900CD0">
            <w:pPr>
              <w:pStyle w:val="tabelapunktytabela"/>
              <w:numPr>
                <w:ilvl w:val="0"/>
                <w:numId w:val="10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jednostka mocy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mocy i wyraża ją w jednostce układu SI (zob. III.2)</w:t>
            </w:r>
          </w:p>
          <w:p w:rsidR="00900CD0" w:rsidRDefault="00900CD0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stosuje do obliczeń związek mocy z pracą i czasem, w którym została wykonana (zob. III.2)</w:t>
            </w:r>
          </w:p>
          <w:p w:rsidR="00900CD0" w:rsidRDefault="00900CD0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wyjaśnia, co oznacza pojęcie koń mechaniczny – 1 KM</w:t>
            </w:r>
          </w:p>
          <w:p w:rsidR="00900CD0" w:rsidRDefault="00900CD0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posługuje się wzorem na obliczanie mocy chwilowej: </w:t>
            </w:r>
            <w:r>
              <w:rPr>
                <w:rFonts w:ascii="Arial Unicode MS" w:eastAsia="Arial Unicode MS" w:hAnsi="Arial Unicode MS" w:cs="Arial Unicode MS" w:hint="eastAsia"/>
                <w:i/>
                <w:iCs/>
              </w:rPr>
              <w:t> </w:t>
            </w:r>
            <w:r w:rsidRPr="00942EFF">
              <w:rPr>
                <w:rFonts w:ascii="Calibri" w:hAnsi="Calibri" w:cs="Calibri"/>
              </w:rPr>
              <w:fldChar w:fldCharType="begin"/>
            </w:r>
            <w:r w:rsidRPr="00942EFF">
              <w:rPr>
                <w:rFonts w:ascii="Calibri" w:hAnsi="Calibri" w:cs="Calibri"/>
              </w:rPr>
              <w:instrText xml:space="preserve"> QUOTE </w:instrText>
            </w:r>
            <w:r w:rsidRPr="00942EFF">
              <w:pict>
                <v:shape id="_x0000_i1031" type="#_x0000_t75" style="width:45pt;height:1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183623&quot;/&gt;&lt;wsp:rsid wsp:val=&quot;00875792&quot;/&gt;&lt;wsp:rsid wsp:val=&quot;00942EFF&quot;/&gt;&lt;/wsp:rsids&gt;&lt;/w:docPr&gt;&lt;w:body&gt;&lt;w:p wsp:rsidR=&quot;00000000&quot; wsp:rsidRDefault=&quot;00183623&quot;&gt;&lt;m:oMathPara&gt;&lt;m:oMath&gt;&lt;m:r&gt;&lt;w:rPr&gt;&lt;w:rFonts w:ascii=&quot;Cambria Math&quot; w:h-ansi=&quot;Cambria Math&quot;/&gt;&lt;wx:font wx:val=&quot;Cambria Math&quot;/&gt;&lt;w:i/&gt;&lt;/w:rPr&gt;&lt;m:t&gt;P=Fâ™v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instrText xml:space="preserve"> </w:instrText>
            </w:r>
            <w:r w:rsidRPr="00942EFF">
              <w:rPr>
                <w:rFonts w:ascii="Calibri" w:hAnsi="Calibri" w:cs="Calibri"/>
              </w:rPr>
              <w:fldChar w:fldCharType="separate"/>
            </w:r>
            <w:r w:rsidRPr="00942EFF">
              <w:pict>
                <v:shape id="_x0000_i1032" type="#_x0000_t75" style="width:45pt;height:12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183623&quot;/&gt;&lt;wsp:rsid wsp:val=&quot;00875792&quot;/&gt;&lt;wsp:rsid wsp:val=&quot;00942EFF&quot;/&gt;&lt;/wsp:rsids&gt;&lt;/w:docPr&gt;&lt;w:body&gt;&lt;w:p wsp:rsidR=&quot;00000000&quot; wsp:rsidRDefault=&quot;00183623&quot;&gt;&lt;m:oMathPara&gt;&lt;m:oMath&gt;&lt;m:r&gt;&lt;w:rPr&gt;&lt;w:rFonts w:ascii=&quot;Cambria Math&quot; w:h-ansi=&quot;Cambria Math&quot;/&gt;&lt;wx:font wx:val=&quot;Cambria Math&quot;/&gt;&lt;w:i/&gt;&lt;/w:rPr&gt;&lt;m:t&gt;P=Fâ™v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9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fldChar w:fldCharType="end"/>
            </w:r>
          </w:p>
          <w:p w:rsidR="00900CD0" w:rsidRDefault="00900CD0">
            <w:pPr>
              <w:pStyle w:val="tabelapunktytabela"/>
              <w:numPr>
                <w:ilvl w:val="0"/>
                <w:numId w:val="9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wymienia przykładowe wartości mocy różnych urządzeń 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Analizowanie wartości mocy niektórych urządzeń – podręcznik: tabela. </w:t>
            </w:r>
          </w:p>
          <w:p w:rsidR="00900CD0" w:rsidRDefault="00900CD0">
            <w:pPr>
              <w:pStyle w:val="tabelaNRtabela"/>
              <w:numPr>
                <w:ilvl w:val="0"/>
                <w:numId w:val="10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Przedstawienie przykładu rozwiązanego zadania rachunkowego z zastosowaniem wzoru na moc – podręcznik, zeszyt ćwiczeń.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Energia potencjalna grawitacji i  potencjalna sprężystości</w:t>
            </w:r>
          </w:p>
          <w:p w:rsidR="00900CD0" w:rsidRDefault="00900CD0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energia mechaniczna</w:t>
            </w:r>
          </w:p>
          <w:p w:rsidR="00900CD0" w:rsidRDefault="00900CD0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rodzaje energii mechanicznej</w:t>
            </w:r>
          </w:p>
          <w:p w:rsidR="00900CD0" w:rsidRDefault="00900CD0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energia potencjalna grawitacji</w:t>
            </w:r>
          </w:p>
          <w:p w:rsidR="00900CD0" w:rsidRDefault="00900CD0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jednostka energii</w:t>
            </w:r>
          </w:p>
          <w:p w:rsidR="00900CD0" w:rsidRDefault="00900CD0">
            <w:pPr>
              <w:pStyle w:val="tabelapunktytabela"/>
              <w:numPr>
                <w:ilvl w:val="0"/>
                <w:numId w:val="10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energia potencjalna sprężystości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wykorzystuje pojęcie energii mechanicznej i wyraża ją w jednostkach układu SI; posługuje się pojęciami energii kinetycznej, potencjalnej grawitacji i sprężystości (zob. III.3)</w:t>
            </w:r>
          </w:p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bada, od czego zależy energia potencjalna grawitacji</w:t>
            </w:r>
          </w:p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wpływ wykonanej pracy na zmianę energii potencjalnej ciała</w:t>
            </w:r>
          </w:p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rachunkowe z zastosowaniem wzoru na energię potencjalną grawitacji</w:t>
            </w:r>
          </w:p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zmianę energii potencjalnej grawitacji (zob. III.4)</w:t>
            </w:r>
          </w:p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przemiany energii ciała podniesionego na pewną wysokość, a następnie upuszczonego</w:t>
            </w:r>
          </w:p>
          <w:p w:rsidR="00900CD0" w:rsidRDefault="00900CD0">
            <w:pPr>
              <w:pStyle w:val="tabelapunktytabela"/>
              <w:numPr>
                <w:ilvl w:val="0"/>
                <w:numId w:val="10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wykonaną pracę jako zmianę energii potencjalnej grawitacji (zob. III.3)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0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Badanie, od czego zależy energia potencjalna grawitacji</w:t>
            </w:r>
            <w:r>
              <w:rPr>
                <w:rFonts w:ascii="Calibri" w:hAnsi="Calibri" w:cs="Calibri"/>
              </w:rPr>
              <w:t xml:space="preserve"> – podręcznik: doświadczenie 50.</w:t>
            </w:r>
          </w:p>
          <w:p w:rsidR="00900CD0" w:rsidRDefault="00900CD0">
            <w:pPr>
              <w:pStyle w:val="tabelaNRtabela"/>
              <w:numPr>
                <w:ilvl w:val="0"/>
                <w:numId w:val="10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rozwiązanych zadań rachunkowych z zastosowaniem wzoru na energię potencjalną – zeszyt ćwiczeń.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Energia kinetyczna, zasada zachowania energii mechanicznej</w:t>
            </w:r>
          </w:p>
          <w:p w:rsidR="00900CD0" w:rsidRDefault="00900CD0">
            <w:pPr>
              <w:pStyle w:val="tabelapunktytabela"/>
              <w:numPr>
                <w:ilvl w:val="0"/>
                <w:numId w:val="10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energia kinetyczna</w:t>
            </w:r>
          </w:p>
          <w:p w:rsidR="00900CD0" w:rsidRDefault="00900CD0">
            <w:pPr>
              <w:pStyle w:val="tabelapunktytabela"/>
              <w:numPr>
                <w:ilvl w:val="0"/>
                <w:numId w:val="10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układ izolowany</w:t>
            </w:r>
          </w:p>
          <w:p w:rsidR="00900CD0" w:rsidRDefault="00900CD0">
            <w:pPr>
              <w:pStyle w:val="tabelapunktytabela"/>
              <w:numPr>
                <w:ilvl w:val="0"/>
                <w:numId w:val="10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zasada zachowania energii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energii kinetycznej i wyraża ją w jednostce układu SI (zob. III.3)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opisuje, od czego zależy energia kinetyczna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wpływ wykonanej pracy na zmianę energii kinetycznej ciała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rachunkowe z zastosowaniem wzoru na energię kinetyczną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zmianę energii kinetycznej (zob. III.4)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wykonaną pracę jako zmianę energii (zob. III.3)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formułuje zasadę zachowania energii mechanicznej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wyjaśnia, jaki układ ciał nazywa się układem izolowanym (odosobnionym)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wykazuje słuszność zasady zachowania energii mechanicznej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formułuje zasadę zachowania energii i wykorzystuję ją do opisu zjawisk (zob. III.5)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zasady zachowania energii mechanicznej</w:t>
            </w:r>
          </w:p>
          <w:p w:rsidR="00900CD0" w:rsidRDefault="00900CD0">
            <w:pPr>
              <w:pStyle w:val="tabelapunktytabela"/>
              <w:numPr>
                <w:ilvl w:val="0"/>
                <w:numId w:val="10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z zastosowaniem zasady zachowania energii mechanicznej (zob. </w:t>
            </w:r>
            <w:r>
              <w:rPr>
                <w:rFonts w:ascii="Calibri" w:hAnsi="Calibri" w:cs="Calibri"/>
                <w:lang w:val="en-GB"/>
              </w:rPr>
              <w:t>III.5)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przykładów obrazujących zasadę zachowania energii mechanicznej – podręcznik, zeszyt ćwiczeń.</w:t>
            </w:r>
          </w:p>
          <w:p w:rsidR="00900CD0" w:rsidRDefault="00900CD0">
            <w:pPr>
              <w:pStyle w:val="tabelaNR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zamiany energii potencjalnej na energię kinetyczną i odwrotnie (zeszyt ćwiczeń, zbiór zadań).</w:t>
            </w:r>
          </w:p>
          <w:p w:rsidR="00900CD0" w:rsidRDefault="00900CD0">
            <w:pPr>
              <w:pStyle w:val="tabelaNR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Obserwacja przemiany energii potencjalnej sprężystości w energię kinetyczną: </w:t>
            </w:r>
            <w:r>
              <w:rPr>
                <w:rFonts w:ascii="Calibri" w:hAnsi="Calibri" w:cs="Calibri"/>
                <w:i/>
                <w:iCs/>
              </w:rPr>
              <w:t>Samochodzik zabawka – przemiany energii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  <w:p w:rsidR="00900CD0" w:rsidRDefault="00900CD0">
            <w:pPr>
              <w:pStyle w:val="tabelaNRtabela"/>
              <w:numPr>
                <w:ilvl w:val="0"/>
                <w:numId w:val="108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Obserwacja zmiany energii potencjalnej przy odbiciu od podłogi różnych piłeczek spadających z różnych wysokości: </w:t>
            </w:r>
            <w:r>
              <w:rPr>
                <w:rFonts w:ascii="Calibri" w:hAnsi="Calibri" w:cs="Calibri"/>
                <w:i/>
                <w:iCs/>
              </w:rPr>
              <w:t>Spadająca piłeczka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o pracy, mocy, energii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:rsidR="00900CD0" w:rsidRDefault="00900CD0">
            <w:pPr>
              <w:pStyle w:val="tabelaNRtabela"/>
              <w:numPr>
                <w:ilvl w:val="0"/>
                <w:numId w:val="10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Realizowanie projektu: </w:t>
            </w:r>
            <w:r>
              <w:rPr>
                <w:rFonts w:ascii="Calibri" w:hAnsi="Calibri" w:cs="Calibri"/>
                <w:i/>
                <w:iCs/>
              </w:rPr>
              <w:t>Statek parowy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34" w:type="dxa"/>
              <w:left w:w="45" w:type="dxa"/>
              <w:bottom w:w="34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  <w:tr w:rsidR="00900CD0" w:rsidRPr="00942EFF">
        <w:trPr>
          <w:gridBefore w:val="1"/>
          <w:trHeight w:hRule="exact" w:val="397"/>
          <w:jc w:val="center"/>
        </w:trPr>
        <w:tc>
          <w:tcPr>
            <w:tcW w:w="13742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  <w:vAlign w:val="center"/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VII. </w:t>
            </w:r>
            <w:r>
              <w:rPr>
                <w:rFonts w:ascii="Calibri" w:hAnsi="Calibri" w:cs="Calibri"/>
                <w:b/>
                <w:bCs/>
                <w:caps/>
              </w:rPr>
              <w:t>Termodynamika</w:t>
            </w:r>
            <w:r>
              <w:rPr>
                <w:rFonts w:ascii="Calibri" w:hAnsi="Calibri" w:cs="Calibri"/>
              </w:rPr>
              <w:t xml:space="preserve"> (12 godzin lekcyjnych)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Energia wewnętrzna i temperatura</w:t>
            </w:r>
          </w:p>
          <w:p w:rsidR="00900CD0" w:rsidRDefault="00900CD0">
            <w:pPr>
              <w:pStyle w:val="tabelapunktytabela"/>
              <w:numPr>
                <w:ilvl w:val="0"/>
                <w:numId w:val="1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energia wewnętrzna</w:t>
            </w:r>
          </w:p>
          <w:p w:rsidR="00900CD0" w:rsidRDefault="00900CD0">
            <w:pPr>
              <w:pStyle w:val="tabelapunktytabela"/>
              <w:numPr>
                <w:ilvl w:val="0"/>
                <w:numId w:val="1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temperatura</w:t>
            </w:r>
          </w:p>
          <w:p w:rsidR="00900CD0" w:rsidRDefault="00900CD0">
            <w:pPr>
              <w:pStyle w:val="tabelapunktytabela"/>
              <w:numPr>
                <w:ilvl w:val="0"/>
                <w:numId w:val="1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skale temperatur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 zmiany temperatury ciała w wyniku wykonania nad nim pracy, przestrzegając zasad bezpieczeństwa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wykonuje doświadczenie modelowe ilustrujące zachowanie się cząsteczek ciała w wyniku wykonania nad nim pracy 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energii wewnętrznej i wyraża ją w jednostkach układu SI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jakościowo związek między średnią energią kinetyczną cząsteczek (ruch chaotyczny) i temperaturą (zob. IV.5)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temperatury (zob. IV.1)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skalami temperatur: Celsjusza, Kelvina, Fahrenheita (zob. IV.2)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przelicza temperaturę w skali Celsjusza na temperaturę w skali Kelvina i odwrotnie (zob. IV.2)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planuje i wykonuje pomiar temperatury</w:t>
            </w:r>
          </w:p>
          <w:p w:rsidR="00900CD0" w:rsidRDefault="00900CD0">
            <w:pPr>
              <w:pStyle w:val="tabelapunktytabela"/>
              <w:numPr>
                <w:ilvl w:val="0"/>
                <w:numId w:val="1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dostrzega, że ciała o równej temperaturze pozostają w stanie równowagi termicznej (zob. IV.1)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Badanie, kiedy obserwujemy rozgrzewanie się ciał – podręcznik: doświadczenie 51.</w:t>
            </w:r>
          </w:p>
          <w:p w:rsidR="00900CD0" w:rsidRDefault="00900CD0">
            <w:pPr>
              <w:pStyle w:val="tabelaNR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Przeprowadzanie doświadczenia modelowego ilustrującego zmiany zachowania się cząsteczek ciała w wyniku wykonania nad ciałem pracy – podręcznik: doświadczenie 52.</w:t>
            </w:r>
          </w:p>
          <w:p w:rsidR="00900CD0" w:rsidRDefault="00900CD0">
            <w:pPr>
              <w:pStyle w:val="tabelaNRtabela"/>
              <w:numPr>
                <w:ilvl w:val="0"/>
                <w:numId w:val="112"/>
              </w:num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 xml:space="preserve">Analizowanie infografiki: </w:t>
            </w:r>
            <w:r>
              <w:rPr>
                <w:rFonts w:ascii="Calibri" w:hAnsi="Calibri" w:cs="Calibri"/>
                <w:i/>
                <w:iCs/>
              </w:rPr>
              <w:t>Temperatury na Ziemi i we Wszechświecie</w:t>
            </w:r>
            <w:r>
              <w:rPr>
                <w:rFonts w:ascii="Calibri" w:hAnsi="Calibri" w:cs="Calibri"/>
              </w:rPr>
              <w:t>.</w:t>
            </w:r>
          </w:p>
          <w:p w:rsidR="00900CD0" w:rsidRDefault="00900CD0">
            <w:pPr>
              <w:pStyle w:val="tabelaNRtabela"/>
              <w:numPr>
                <w:ilvl w:val="0"/>
                <w:numId w:val="11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przeliczania stopni Celsjusza na kelwiny i odwrotnie – podręcznik, zeszyt ćwiczeń.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Zmiana energii wewnętrznej w wyniku pracy i przepływu ciepła </w:t>
            </w:r>
          </w:p>
          <w:p w:rsidR="00900CD0" w:rsidRDefault="00900CD0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ciepło</w:t>
            </w:r>
          </w:p>
          <w:p w:rsidR="00900CD0" w:rsidRDefault="00900CD0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jednostka ciepła</w:t>
            </w:r>
          </w:p>
          <w:p w:rsidR="00900CD0" w:rsidRDefault="00900CD0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sposoby przekazywania ciepła</w:t>
            </w:r>
          </w:p>
          <w:p w:rsidR="00900CD0" w:rsidRDefault="00900CD0">
            <w:pPr>
              <w:pStyle w:val="tabelapunktytabela"/>
              <w:numPr>
                <w:ilvl w:val="0"/>
                <w:numId w:val="11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zasada termodynamiki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 doświadczenie dotyczące zmian temperatury ciał w wyniku wykonania pracy, przestrzegając zasad bezpieczeństwa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opisuje możliwość wykonania pracy przez ciało dzięki jego własnej energii wewnętrznej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 wzrost energii wewnętrznej ciała wskutek przekazania energii w postaci ciepła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ciepła jako ilości energii wewnętrznej przekazanej między ciałami o różnych temperaturach bez wykonywania pracy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oznacza ciepło symbolem </w:t>
            </w:r>
            <w:r>
              <w:rPr>
                <w:rFonts w:ascii="Cambria Math" w:hAnsi="Cambria Math" w:cs="Times New Roman"/>
                <w:i/>
                <w:iCs/>
              </w:rPr>
              <w:t>Q</w:t>
            </w:r>
            <w:r>
              <w:rPr>
                <w:rFonts w:ascii="Calibri" w:hAnsi="Calibri" w:cs="Calibri"/>
              </w:rPr>
              <w:t xml:space="preserve"> i wyraża je w jednostkach układu SI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opisuje, na czym polega cieplny przepływ energii pomiędzy ciałami o różnych temperaturach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jakościowo zmiany energii wewnętrznej spowodowane wykonaniem pracy i przekazywaniem energii w postaci ciepła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wskazuje, że energię układu (energię wewnętrzną) można zmienić, wykonując nad nim pracę lub przekazując energię w postaci ciepła (zob. IV.4)</w:t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formułuje I zasadę termodynamiki: </w:t>
            </w:r>
            <w:r w:rsidRPr="00942EFF">
              <w:rPr>
                <w:rFonts w:ascii="Calibri" w:hAnsi="Calibri" w:cs="Calibri"/>
              </w:rPr>
              <w:fldChar w:fldCharType="begin"/>
            </w:r>
            <w:r w:rsidRPr="00942EFF">
              <w:rPr>
                <w:rFonts w:ascii="Calibri" w:hAnsi="Calibri" w:cs="Calibri"/>
              </w:rPr>
              <w:instrText xml:space="preserve"> QUOTE </w:instrText>
            </w:r>
            <w:r w:rsidRPr="00942EFF">
              <w:pict>
                <v:shape id="_x0000_i1033" type="#_x0000_t75" style="width:62.4pt;height:11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4731F8&quot;/&gt;&lt;wsp:rsid wsp:val=&quot;00875792&quot;/&gt;&lt;wsp:rsid wsp:val=&quot;00942EFF&quot;/&gt;&lt;/wsp:rsids&gt;&lt;/w:docPr&gt;&lt;w:body&gt;&lt;w:p wsp:rsidR=&quot;00000000&quot; wsp:rsidRDefault=&quot;004731F8&quot;&gt;&lt;m:oMathPara&gt;&lt;m:oMath&gt;&lt;m:r&gt;&lt;w:rPr&gt;&lt;w:rFonts w:ascii=&quot;Cambria Math&quot; w:h-ansi=&quot;Cambria Math&quot;/&gt;&lt;wx:font wx:val=&quot;Cambria Math&quot;/&gt;&lt;w:i/&gt;&lt;/w:rPr&gt;&lt;m:t&gt;â†E=W+Q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instrText xml:space="preserve"> </w:instrText>
            </w:r>
            <w:r w:rsidRPr="00942EFF">
              <w:rPr>
                <w:rFonts w:ascii="Calibri" w:hAnsi="Calibri" w:cs="Calibri"/>
              </w:rPr>
              <w:fldChar w:fldCharType="separate"/>
            </w:r>
            <w:r w:rsidRPr="00942EFF">
              <w:pict>
                <v:shape id="_x0000_i1034" type="#_x0000_t75" style="width:62.4pt;height:11.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4731F8&quot;/&gt;&lt;wsp:rsid wsp:val=&quot;00875792&quot;/&gt;&lt;wsp:rsid wsp:val=&quot;00942EFF&quot;/&gt;&lt;/wsp:rsids&gt;&lt;/w:docPr&gt;&lt;w:body&gt;&lt;w:p wsp:rsidR=&quot;00000000&quot; wsp:rsidRDefault=&quot;004731F8&quot;&gt;&lt;m:oMathPara&gt;&lt;m:oMath&gt;&lt;m:r&gt;&lt;w:rPr&gt;&lt;w:rFonts w:ascii=&quot;Cambria Math&quot; w:h-ansi=&quot;Cambria Math&quot;/&gt;&lt;wx:font wx:val=&quot;Cambria Math&quot;/&gt;&lt;w:i/&gt;&lt;/w:rPr&gt;&lt;m:t&gt;â†E=W+Q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0" o:title="" chromakey="white"/>
                </v:shape>
              </w:pict>
            </w:r>
            <w:r w:rsidRPr="00942EFF">
              <w:rPr>
                <w:rFonts w:ascii="Calibri" w:hAnsi="Calibri" w:cs="Calibri"/>
              </w:rPr>
              <w:fldChar w:fldCharType="end"/>
            </w:r>
          </w:p>
          <w:p w:rsidR="00900CD0" w:rsidRDefault="00900CD0">
            <w:pPr>
              <w:pStyle w:val="tabelapunktytabela"/>
              <w:numPr>
                <w:ilvl w:val="0"/>
                <w:numId w:val="11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wskazuje, że nie następuje przekazywanie energii w postaci ciepła (wymiana ciepła) między ciałami o tej samej temperaturze (zob. IV.3)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Wykrywanie zmiany energii wewnętrznej ciała na skutek wykonanej pracy – podręcznik: doświadczenie 53.</w:t>
            </w:r>
          </w:p>
          <w:p w:rsidR="00900CD0" w:rsidRDefault="00900CD0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 wzrostu energii wewnętrznej wskutek przepływu ciepła (zob. IV.10b)</w:t>
            </w:r>
            <w:r>
              <w:rPr>
                <w:rFonts w:ascii="Calibri" w:hAnsi="Calibri" w:cs="Calibri"/>
              </w:rPr>
              <w:t xml:space="preserve"> – podręcznik: doświadczenie 54.</w:t>
            </w:r>
          </w:p>
          <w:p w:rsidR="00900CD0" w:rsidRDefault="00900CD0">
            <w:pPr>
              <w:pStyle w:val="tabelaNRtabela"/>
              <w:numPr>
                <w:ilvl w:val="0"/>
                <w:numId w:val="11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Doświadczenie ilustrujące wykonanie pracy przez rozprężający gaz – podręcznik: doświadczenie 55. </w:t>
            </w:r>
          </w:p>
        </w:tc>
      </w:tr>
      <w:tr w:rsidR="00900CD0" w:rsidRPr="00942EFF">
        <w:trPr>
          <w:gridBefore w:val="1"/>
          <w:trHeight w:val="3248"/>
          <w:jc w:val="center"/>
        </w:trPr>
        <w:tc>
          <w:tcPr>
            <w:tcW w:w="2494" w:type="dxa"/>
            <w:tcBorders>
              <w:top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Sposoby przekazywania ciepła</w:t>
            </w:r>
          </w:p>
          <w:p w:rsidR="00900CD0" w:rsidRDefault="00900CD0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przewodnictwo cieplne</w:t>
            </w:r>
          </w:p>
          <w:p w:rsidR="00900CD0" w:rsidRDefault="00900CD0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konwekcja w cieczach i gazach</w:t>
            </w:r>
          </w:p>
          <w:p w:rsidR="00900CD0" w:rsidRDefault="00900CD0">
            <w:pPr>
              <w:pStyle w:val="tabelapunktytabela"/>
              <w:numPr>
                <w:ilvl w:val="0"/>
                <w:numId w:val="11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promieniowanie</w:t>
            </w:r>
          </w:p>
        </w:tc>
        <w:tc>
          <w:tcPr>
            <w:tcW w:w="930" w:type="dxa"/>
            <w:tcBorders>
              <w:top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tresctabela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31" w:type="dxa"/>
            <w:tcBorders>
              <w:top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zjawisko przewodnictwa cieplnego (zob. IV.7)</w:t>
            </w:r>
          </w:p>
          <w:p w:rsidR="00900CD0" w:rsidRDefault="00900CD0">
            <w:pPr>
              <w:pStyle w:val="tabelapunkty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materiały o różnym przewodnictwie cieplnym (zob. IV.7)</w:t>
            </w:r>
          </w:p>
          <w:p w:rsidR="00900CD0" w:rsidRDefault="00900CD0">
            <w:pPr>
              <w:pStyle w:val="tabelapunkty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rolę izolacji cieplnej (zob. IV.7)</w:t>
            </w:r>
          </w:p>
          <w:p w:rsidR="00900CD0" w:rsidRDefault="00900CD0">
            <w:pPr>
              <w:pStyle w:val="tabelapunkty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opisuje ruch cieczy i gazów w zjawisku konwekcji (zob. IV.8)</w:t>
            </w:r>
          </w:p>
          <w:p w:rsidR="00900CD0" w:rsidRDefault="00900CD0">
            <w:pPr>
              <w:pStyle w:val="tabelapunktytabela"/>
              <w:numPr>
                <w:ilvl w:val="0"/>
                <w:numId w:val="1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przykłady i zastosowania zjawiska konwekcji</w:t>
            </w:r>
          </w:p>
          <w:p w:rsidR="00900CD0" w:rsidRDefault="00900CD0">
            <w:pPr>
              <w:pStyle w:val="tabelapunktytabela"/>
              <w:numPr>
                <w:ilvl w:val="0"/>
                <w:numId w:val="118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wykonuje i opisuje doświadczenie ilustrujące przekazywanie ciepła w wyniku promieniowania</w:t>
            </w:r>
          </w:p>
          <w:p w:rsidR="00900CD0" w:rsidRDefault="00900CD0">
            <w:pPr>
              <w:pStyle w:val="tabelapunktytabela"/>
              <w:numPr>
                <w:ilvl w:val="0"/>
                <w:numId w:val="118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podaje sposoby przekazywania ciepła (konwekcja, przewodnictwo, promieniowanie)</w:t>
            </w:r>
          </w:p>
        </w:tc>
        <w:tc>
          <w:tcPr>
            <w:tcW w:w="4987" w:type="dxa"/>
            <w:tcBorders>
              <w:top w:val="single" w:sz="4" w:space="0" w:color="000001"/>
            </w:tcBorders>
            <w:shd w:val="solid" w:color="FEFAF1" w:fill="auto"/>
            <w:tcMar>
              <w:top w:w="113" w:type="dxa"/>
              <w:left w:w="45" w:type="dxa"/>
              <w:bottom w:w="119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przepływu ciepła w wyniku przewodnictwa – podręcznik: doświadczenie 56.</w:t>
            </w:r>
          </w:p>
          <w:p w:rsidR="00900CD0" w:rsidRDefault="00900CD0">
            <w:pPr>
              <w:pStyle w:val="tabelaNRtabela"/>
              <w:numPr>
                <w:ilvl w:val="0"/>
                <w:numId w:val="1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Badanie zjawiska przewodnictwa cieplnego różnych materiałów </w:t>
            </w:r>
            <w:r>
              <w:rPr>
                <w:rFonts w:ascii="Calibri" w:hAnsi="Calibri" w:cs="Calibri"/>
              </w:rPr>
              <w:t>(zob. IV.10b</w:t>
            </w:r>
            <w:r>
              <w:rPr>
                <w:rFonts w:ascii="Calibri" w:hAnsi="Calibri" w:cs="Calibri"/>
                <w:b/>
                <w:bCs/>
              </w:rPr>
              <w:t>)</w:t>
            </w:r>
            <w:r>
              <w:rPr>
                <w:rFonts w:ascii="Calibri" w:hAnsi="Calibri" w:cs="Calibri"/>
              </w:rPr>
              <w:t xml:space="preserve"> – podręcznik: doświadczenie 56.</w:t>
            </w:r>
          </w:p>
          <w:p w:rsidR="00900CD0" w:rsidRDefault="00900CD0">
            <w:pPr>
              <w:pStyle w:val="tabelaNRtabela"/>
              <w:numPr>
                <w:ilvl w:val="0"/>
                <w:numId w:val="134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Jaka izolacja jest najlepsza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– zeszyt ćwiczeń (zadanie doświadczalne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).</w:t>
            </w:r>
          </w:p>
          <w:p w:rsidR="00900CD0" w:rsidRDefault="00900CD0">
            <w:pPr>
              <w:pStyle w:val="tabelaNRtabela"/>
              <w:numPr>
                <w:ilvl w:val="0"/>
                <w:numId w:val="134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Przeprowadzenie doświadczenia obrazującego zjawisko konwekcji</w:t>
            </w:r>
            <w:r>
              <w:rPr>
                <w:rFonts w:ascii="Calibri" w:hAnsi="Calibri" w:cs="Calibri"/>
              </w:rPr>
              <w:t xml:space="preserve"> (zob. V.9a) – podręcznik: doświadczenia 57 i 58.</w:t>
            </w:r>
          </w:p>
          <w:p w:rsidR="00900CD0" w:rsidRDefault="00900CD0">
            <w:pPr>
              <w:pStyle w:val="tabelaNRtabela"/>
              <w:numPr>
                <w:ilvl w:val="0"/>
                <w:numId w:val="134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Obserwowanie przepływu ciepła w wyniku promieniowania – podręcznik: doświadczenie 59.</w:t>
            </w:r>
          </w:p>
          <w:p w:rsidR="00900CD0" w:rsidRDefault="00900CD0">
            <w:pPr>
              <w:pStyle w:val="tabelaNRtabela"/>
              <w:numPr>
                <w:ilvl w:val="0"/>
                <w:numId w:val="134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Wyznaczenie mocy dostarczonej wodzie ogrzewanej na kuchence: </w:t>
            </w:r>
            <w:r>
              <w:rPr>
                <w:rFonts w:ascii="Calibri" w:hAnsi="Calibri" w:cs="Calibri"/>
                <w:i/>
                <w:iCs/>
              </w:rPr>
              <w:t>Efektywność ogrzewania wody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Ciepło właściwe </w:t>
            </w:r>
          </w:p>
          <w:p w:rsidR="00900CD0" w:rsidRDefault="00900CD0">
            <w:pPr>
              <w:pStyle w:val="tabelapunktytabela"/>
              <w:numPr>
                <w:ilvl w:val="0"/>
                <w:numId w:val="121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ciepło właściwe</w:t>
            </w:r>
          </w:p>
          <w:p w:rsidR="00900CD0" w:rsidRDefault="00900CD0">
            <w:pPr>
              <w:pStyle w:val="tabelapunktytabela"/>
              <w:numPr>
                <w:ilvl w:val="0"/>
                <w:numId w:val="121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jednostka ciepła właściwego</w:t>
            </w:r>
          </w:p>
          <w:p w:rsidR="00900CD0" w:rsidRDefault="00900CD0">
            <w:pPr>
              <w:pStyle w:val="tabelapunktytabela"/>
              <w:numPr>
                <w:ilvl w:val="0"/>
                <w:numId w:val="121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wyznaczanie ciepła właściwego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bada, od czego zależy ilość pobranego przez ciało ciepła, przestrzegając zasad bezpieczeństwa</w:t>
            </w:r>
          </w:p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pojęciem ciepła właściwego i wyraża je w jednostkach układu SI (zob. IV.6)</w:t>
            </w:r>
          </w:p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57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 xml:space="preserve">podaje i opisuje wzór na obliczanie ciepła właściwego: </w:t>
            </w:r>
            <w:r w:rsidRPr="00942EFF">
              <w:rPr>
                <w:rFonts w:ascii="Times New Roman" w:hAnsi="Times New Roman" w:cs="Times New Roman"/>
              </w:rPr>
              <w:fldChar w:fldCharType="begin"/>
            </w:r>
            <w:r w:rsidRPr="00942EFF">
              <w:rPr>
                <w:rFonts w:ascii="Times New Roman" w:hAnsi="Times New Roman" w:cs="Times New Roman"/>
              </w:rPr>
              <w:instrText xml:space="preserve"> QUOTE </w:instrText>
            </w:r>
            <w:r w:rsidRPr="00942EFF">
              <w:pict>
                <v:shape id="_x0000_i1035" type="#_x0000_t75" style="width:50.4pt;height:24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875792&quot;/&gt;&lt;wsp:rsid wsp:val=&quot;00942EFF&quot;/&gt;&lt;wsp:rsid wsp:val=&quot;00B21225&quot;/&gt;&lt;/wsp:rsids&gt;&lt;/w:docPr&gt;&lt;w:body&gt;&lt;w:p wsp:rsidR=&quot;00000000&quot; wsp:rsidRDefault=&quot;00B21225&quot;&gt;&lt;m:oMathPara&gt;&lt;m:oMath&gt;&lt;m:r&gt;&lt;w:rPr&gt;&lt;w:rFonts w:ascii=&quot;Cambria Math&quot; w:h-ansi=&quot;Cambria Math&quot;/&gt;&lt;wx:font wx:val=&quot;Cambria Math&quot;/&gt;&lt;w:i/&gt;&lt;/w:rPr&gt;&lt;m:t&gt;c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Q&lt;/m:t&gt;&lt;/m:r&gt;&lt;/m:num&gt;&lt;m:den&gt;&lt;m:r&gt;&lt;w:rPr&gt;&lt;w:rFonts w:ascii=&quot;Cambria Math&quot; w:h-ansi=&quot;Cambria Math&quot;/&gt;&lt;wx:font wx:val=&quot;Cambria Math&quot;/&gt;&lt;w:i/&gt;&lt;/w:rPr&gt;&lt;m:t&gt;mâ™â™â†t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1" o:title="" chromakey="white"/>
                </v:shape>
              </w:pict>
            </w:r>
            <w:r w:rsidRPr="00942EFF">
              <w:rPr>
                <w:rFonts w:ascii="Times New Roman" w:hAnsi="Times New Roman" w:cs="Times New Roman"/>
              </w:rPr>
              <w:instrText xml:space="preserve"> </w:instrText>
            </w:r>
            <w:r w:rsidRPr="00942EFF">
              <w:rPr>
                <w:rFonts w:ascii="Times New Roman" w:hAnsi="Times New Roman" w:cs="Times New Roman"/>
              </w:rPr>
              <w:fldChar w:fldCharType="separate"/>
            </w:r>
            <w:r w:rsidRPr="00942EFF">
              <w:pict>
                <v:shape id="_x0000_i1036" type="#_x0000_t75" style="width:50.4pt;height:24.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efaultTabStop w:val=&quot;720&quot;/&gt;&lt;w:autoHyphenation/&gt;&lt;w:hyphenationZone w:val=&quot;425&quot;/&gt;&lt;w:punctuationKerning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75792&quot;/&gt;&lt;wsp:rsid wsp:val=&quot;00875792&quot;/&gt;&lt;wsp:rsid wsp:val=&quot;00942EFF&quot;/&gt;&lt;wsp:rsid wsp:val=&quot;00B21225&quot;/&gt;&lt;/wsp:rsids&gt;&lt;/w:docPr&gt;&lt;w:body&gt;&lt;w:p wsp:rsidR=&quot;00000000&quot; wsp:rsidRDefault=&quot;00B21225&quot;&gt;&lt;m:oMathPara&gt;&lt;m:oMath&gt;&lt;m:r&gt;&lt;w:rPr&gt;&lt;w:rFonts w:ascii=&quot;Cambria Math&quot; w:h-ansi=&quot;Cambria Math&quot;/&gt;&lt;wx:font wx:val=&quot;Cambria Math&quot;/&gt;&lt;w:i/&gt;&lt;/w:rPr&gt;&lt;m:t&gt;c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Q&lt;/m:t&gt;&lt;/m:r&gt;&lt;/m:num&gt;&lt;m:den&gt;&lt;m:r&gt;&lt;w:rPr&gt;&lt;w:rFonts w:ascii=&quot;Cambria Math&quot; w:h-ansi=&quot;Cambria Math&quot;/&gt;&lt;wx:font wx:val=&quot;Cambria Math&quot;/&gt;&lt;w:i/&gt;&lt;/w:rPr&gt;&lt;m:t&gt;mâ™â™â†t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      <v:imagedata r:id="rId11" o:title="" chromakey="white"/>
                </v:shape>
              </w:pict>
            </w:r>
            <w:r w:rsidRPr="00942EFF">
              <w:rPr>
                <w:rFonts w:ascii="Times New Roman" w:hAnsi="Times New Roman" w:cs="Times New Roman"/>
              </w:rPr>
              <w:fldChar w:fldCharType="end"/>
            </w:r>
          </w:p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ciepło właściwe wody za pomocą czajnika elektrycznego lub grzałki o znanej mocy, termometru, cylindra miarowego lub wagi – przy założeniu braku strat (IV.10c)</w:t>
            </w:r>
          </w:p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rozwiązuje zadania rachunkowe, stosując w obliczeniach związek między ilością ciepła, ciepłem właściwym, masą i temperaturą</w:t>
            </w:r>
          </w:p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tabelami wielkości fizycznych w celu odszukania ciepła właściwego danej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120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posługuje się informacjami dotyczącymi związku dużej wartości ciepła właściwego wody z klimatem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19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Badanie, od czego zależy ilość pobranego przez ciało ciepła</w:t>
            </w:r>
            <w:r>
              <w:rPr>
                <w:rFonts w:ascii="Calibri" w:hAnsi="Calibri" w:cs="Calibri"/>
              </w:rPr>
              <w:t xml:space="preserve"> – podręcznik: doświadczenie 60.</w:t>
            </w:r>
          </w:p>
          <w:p w:rsidR="00900CD0" w:rsidRDefault="00900CD0">
            <w:pPr>
              <w:pStyle w:val="tabelaNRtabela"/>
              <w:numPr>
                <w:ilvl w:val="0"/>
                <w:numId w:val="119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Wyznaczanie ciepła właściwego wody za pomocą czajnika elektrycznego lub grzałki o znanej mocy, termometru, cylindra miarowego lub wagi </w:t>
            </w:r>
            <w:r>
              <w:rPr>
                <w:rFonts w:ascii="Calibri" w:hAnsi="Calibri" w:cs="Calibri"/>
              </w:rPr>
              <w:t>(zob. IV.10c) – podręcznik: doświadczenie 61.</w:t>
            </w:r>
          </w:p>
          <w:p w:rsidR="00900CD0" w:rsidRDefault="00900CD0">
            <w:pPr>
              <w:pStyle w:val="tabelaNRtabela"/>
              <w:numPr>
                <w:ilvl w:val="0"/>
                <w:numId w:val="119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tabeli ciepła właściwego różnych substancji – podręcznik.</w:t>
            </w:r>
          </w:p>
          <w:p w:rsidR="00900CD0" w:rsidRDefault="00900CD0">
            <w:pPr>
              <w:pStyle w:val="tabelaNRtabela"/>
              <w:numPr>
                <w:ilvl w:val="0"/>
                <w:numId w:val="119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rozwiązanego zadania rachunkowego z zastosowaniem wzoru na ciepło właściwe – podręcznik, zeszyt ćwiczeń.</w:t>
            </w:r>
          </w:p>
          <w:p w:rsidR="00900CD0" w:rsidRDefault="00900CD0">
            <w:pPr>
              <w:pStyle w:val="tabelaNRtabela"/>
              <w:numPr>
                <w:ilvl w:val="0"/>
                <w:numId w:val="119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Wyznaczanie ciepła właściwego wody oraz sprawności czajnika elektrycznego: </w:t>
            </w:r>
            <w:r>
              <w:rPr>
                <w:rFonts w:ascii="Calibri" w:hAnsi="Calibri" w:cs="Calibri"/>
                <w:i/>
                <w:iCs/>
              </w:rPr>
              <w:t>Czajnik elektryczny a ciepło właściwe</w:t>
            </w:r>
            <w:r>
              <w:rPr>
                <w:rFonts w:ascii="Calibri" w:hAnsi="Calibri" w:cs="Calibri"/>
              </w:rPr>
              <w:t xml:space="preserve"> – zeszyt ćwiczeń (zadanie doświadczalne).</w:t>
            </w:r>
          </w:p>
        </w:tc>
      </w:tr>
      <w:tr w:rsidR="00900CD0" w:rsidRPr="00942EFF">
        <w:trPr>
          <w:gridBefore w:val="1"/>
          <w:trHeight w:val="2388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Zmiany stanów skupienia ciał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topnienie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krzepnięcie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parowanie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wrzenie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skraplanie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sublimacja</w:t>
            </w:r>
          </w:p>
          <w:p w:rsidR="00900CD0" w:rsidRDefault="00900CD0">
            <w:pPr>
              <w:pStyle w:val="tabelapunktytabela"/>
              <w:numPr>
                <w:ilvl w:val="0"/>
                <w:numId w:val="122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resublimacja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23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obserwuje zmiany stanów skupienia wody: parowanie, skraplanie, topnienie i krzepnięcie</w:t>
            </w:r>
          </w:p>
          <w:p w:rsidR="00900CD0" w:rsidRDefault="00900CD0">
            <w:pPr>
              <w:pStyle w:val="tabelapunktytabela"/>
              <w:numPr>
                <w:ilvl w:val="0"/>
                <w:numId w:val="123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rozróżnia i opisuje zjawiska: topnienie, krzepnięcie, parowanie, skraplanie, wrzenie, sublimacja, resublimacja 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24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Obserwowanie zmiany stanu skupienia wody</w:t>
            </w:r>
            <w:r>
              <w:rPr>
                <w:rFonts w:ascii="Calibri" w:hAnsi="Calibri" w:cs="Calibri"/>
              </w:rPr>
              <w:t xml:space="preserve"> (zob. IV.10a) – podręcznik: doświadczenie 62.</w:t>
            </w:r>
          </w:p>
        </w:tc>
      </w:tr>
      <w:tr w:rsidR="00900CD0" w:rsidRPr="00942EFF">
        <w:trPr>
          <w:gridBefore w:val="1"/>
          <w:trHeight w:val="2835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Topnienie i krzepnięcie</w:t>
            </w:r>
          </w:p>
          <w:p w:rsidR="00900CD0" w:rsidRDefault="00900CD0">
            <w:pPr>
              <w:pStyle w:val="tabelapunktytabela"/>
              <w:numPr>
                <w:ilvl w:val="0"/>
                <w:numId w:val="126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topnienie</w:t>
            </w:r>
          </w:p>
          <w:p w:rsidR="00900CD0" w:rsidRDefault="00900CD0">
            <w:pPr>
              <w:pStyle w:val="tabelapunktytabela"/>
              <w:numPr>
                <w:ilvl w:val="0"/>
                <w:numId w:val="126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ciepło topnienia</w:t>
            </w:r>
          </w:p>
          <w:p w:rsidR="00900CD0" w:rsidRDefault="00900CD0">
            <w:pPr>
              <w:pStyle w:val="tabelapunktytabela"/>
              <w:numPr>
                <w:ilvl w:val="0"/>
                <w:numId w:val="126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krzepnięcie</w:t>
            </w:r>
          </w:p>
          <w:p w:rsidR="00900CD0" w:rsidRDefault="00900CD0">
            <w:pPr>
              <w:pStyle w:val="tabelapunktytabela"/>
              <w:numPr>
                <w:ilvl w:val="0"/>
                <w:numId w:val="126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ciała o budowie krystalicznej i ciała bezpostaciowe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 doświadczenie pokazujące zjawisko topnienia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i opisuje zjawiska topnienia i krzepnięcia jako procesy, w których dostarczenie energii w postaci ciepła nie powoduje zmiany temperatury (IV.9)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posługuje się pojęciem ciepła topnienia i wyraża je w jednostkach układu SI; podaje wzór na ciepło topnienia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demonstruje zjawiska topnienia i krzepnięcia (zob. IV.10a)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porównuje topnienie kryształów i ciał bezpostaciowych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 temperaturę topnienia wybranej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tabelę temperatur topnienia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sporządza wykresy zależności temperatury od czasu ogrzewania (oziębiania) dla zjawisk topnienia i krzepnięcia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27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Przeprowadzanie doświadczenia pokazującego proces topnienia</w:t>
            </w:r>
            <w:r>
              <w:rPr>
                <w:rFonts w:ascii="Calibri" w:hAnsi="Calibri" w:cs="Calibri"/>
              </w:rPr>
              <w:t xml:space="preserve"> (zob. IV.10a) –</w:t>
            </w:r>
            <w:r>
              <w:rPr>
                <w:rFonts w:ascii="Calibri" w:hAnsi="Calibri" w:cs="Calibri"/>
              </w:rPr>
              <w:softHyphen/>
              <w:t xml:space="preserve"> podręcznik: doświadczenie 63.</w:t>
            </w:r>
          </w:p>
          <w:p w:rsidR="00900CD0" w:rsidRDefault="00900CD0">
            <w:pPr>
              <w:pStyle w:val="tabelaNRtabela"/>
              <w:numPr>
                <w:ilvl w:val="0"/>
                <w:numId w:val="127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Wyznaczanie temperatury topnienia</w:t>
            </w:r>
            <w:r>
              <w:rPr>
                <w:rFonts w:ascii="Calibri" w:hAnsi="Calibri" w:cs="Calibri"/>
              </w:rPr>
              <w:t xml:space="preserve"> (zob. IV.10a) – podręcznik: doświadczenie 63.</w:t>
            </w:r>
          </w:p>
          <w:p w:rsidR="00900CD0" w:rsidRDefault="00900CD0">
            <w:pPr>
              <w:pStyle w:val="tabelaNRtabela"/>
              <w:numPr>
                <w:ilvl w:val="0"/>
                <w:numId w:val="127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Analizowanie wykresów zmian temperatury od czasu ogrzewania (oziębiania) dla zjawisk topnienia i krzepnięcia – podręcznik, zeszyt ćwiczeń, zbiór zadań.</w:t>
            </w:r>
          </w:p>
        </w:tc>
      </w:tr>
      <w:tr w:rsidR="00900CD0" w:rsidRPr="00942EFF">
        <w:trPr>
          <w:gridBefore w:val="1"/>
          <w:trHeight w:hRule="exact" w:val="955"/>
          <w:jc w:val="center"/>
        </w:trPr>
        <w:tc>
          <w:tcPr>
            <w:tcW w:w="2494" w:type="dxa"/>
            <w:tcBorders>
              <w:top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930" w:type="dxa"/>
            <w:tcBorders>
              <w:top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tresctabela"/>
              <w:spacing w:after="6"/>
              <w:jc w:val="center"/>
              <w:rPr>
                <w:rFonts w:ascii="Calibri" w:hAnsi="Calibri" w:cs="Calibri"/>
              </w:rPr>
            </w:pPr>
          </w:p>
        </w:tc>
        <w:tc>
          <w:tcPr>
            <w:tcW w:w="5331" w:type="dxa"/>
            <w:tcBorders>
              <w:top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29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posługuje się tabelami wielkości fizycznych w celu odszukania ciepła topnienia</w:t>
            </w:r>
          </w:p>
          <w:p w:rsidR="00900CD0" w:rsidRDefault="00900CD0">
            <w:pPr>
              <w:pStyle w:val="tabelapunktytabela"/>
              <w:numPr>
                <w:ilvl w:val="0"/>
                <w:numId w:val="125"/>
              </w:numPr>
              <w:spacing w:after="6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rozwiązuje zadania rachunkowe z uwzględnieniem ciepła topnienia</w:t>
            </w:r>
          </w:p>
        </w:tc>
        <w:tc>
          <w:tcPr>
            <w:tcW w:w="4987" w:type="dxa"/>
            <w:tcBorders>
              <w:top w:val="single" w:sz="4" w:space="0" w:color="00000A"/>
              <w:right w:val="single" w:sz="4" w:space="0" w:color="00000A"/>
            </w:tcBorders>
            <w:shd w:val="solid" w:color="FEFAF1" w:fill="auto"/>
            <w:tcMar>
              <w:top w:w="142" w:type="dxa"/>
              <w:left w:w="45" w:type="dxa"/>
              <w:bottom w:w="142" w:type="dxa"/>
              <w:right w:w="55" w:type="dxa"/>
            </w:tcMar>
          </w:tcPr>
          <w:p w:rsidR="00900CD0" w:rsidRDefault="00900CD0">
            <w:pPr>
              <w:pStyle w:val="tabelaNRtabela"/>
              <w:spacing w:after="6"/>
              <w:ind w:firstLine="0"/>
              <w:rPr>
                <w:rFonts w:ascii="Calibri" w:hAnsi="Calibri" w:cs="Calibri"/>
                <w:b/>
                <w:bCs/>
              </w:rPr>
            </w:pPr>
          </w:p>
        </w:tc>
      </w:tr>
      <w:tr w:rsidR="00900CD0" w:rsidRPr="00942EFF">
        <w:trPr>
          <w:gridBefore w:val="1"/>
          <w:trHeight w:hRule="exact" w:val="4253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Parowanie i skraplanie</w:t>
            </w:r>
          </w:p>
          <w:p w:rsidR="00900CD0" w:rsidRDefault="00900CD0">
            <w:pPr>
              <w:pStyle w:val="tabelapunktytabela"/>
              <w:numPr>
                <w:ilvl w:val="0"/>
                <w:numId w:val="13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parowanie</w:t>
            </w:r>
          </w:p>
          <w:p w:rsidR="00900CD0" w:rsidRDefault="00900CD0">
            <w:pPr>
              <w:pStyle w:val="tabelapunktytabela"/>
              <w:numPr>
                <w:ilvl w:val="0"/>
                <w:numId w:val="13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wrzenie</w:t>
            </w:r>
          </w:p>
          <w:p w:rsidR="00900CD0" w:rsidRDefault="00900CD0">
            <w:pPr>
              <w:pStyle w:val="tabelapunktytabela"/>
              <w:numPr>
                <w:ilvl w:val="0"/>
                <w:numId w:val="131"/>
              </w:numPr>
              <w:spacing w:after="28"/>
              <w:rPr>
                <w:rFonts w:ascii="Calibri" w:hAnsi="Calibri" w:cs="Calibri"/>
                <w:lang w:val="en-GB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  <w:lang w:val="en-GB"/>
              </w:rPr>
              <w:t>ciepło parowania</w:t>
            </w:r>
          </w:p>
          <w:p w:rsidR="00900CD0" w:rsidRDefault="00900CD0">
            <w:pPr>
              <w:pStyle w:val="tabelapunktytabela"/>
              <w:numPr>
                <w:ilvl w:val="0"/>
                <w:numId w:val="131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skraplanie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rozróżnia i opisuje zjawiska parowania, skraplania i wrzenia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wyjaśnia, od czego zależy szybkość parowania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posługuje się pojęciem ciepła parowania, wyraża je w jednostkach układu SI, podaje wzór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przeprowadza doświadczenia pokazujące zjawiska parowania, wrzenia i skraplania (zob. IV.10a)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wyznacza temperaturę wrzenia wybranej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zjawisko wrzenia danej substancji jako proces, w którym dostarczanie energii w postaci ciepła nie powoduje zmiany jej temperatury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analizuje tabelę temperatur wrzenia substancji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posługuje się tabelami wielkości fizycznych w celu odszukania ciepła parowania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 </w:t>
            </w:r>
            <w:r>
              <w:rPr>
                <w:rFonts w:ascii="Calibri" w:hAnsi="Calibri" w:cs="Calibri"/>
                <w:vertAlign w:val="superscript"/>
              </w:rPr>
              <w:t>R</w:t>
            </w:r>
            <w:r>
              <w:rPr>
                <w:rFonts w:ascii="Calibri" w:hAnsi="Calibri" w:cs="Calibri"/>
              </w:rPr>
              <w:t>rozwiązuje zadania rachunkowe z uwzględnieniem ciepła parowania</w:t>
            </w:r>
          </w:p>
          <w:p w:rsidR="00900CD0" w:rsidRDefault="00900CD0">
            <w:pPr>
              <w:pStyle w:val="tabelapunktytabela"/>
              <w:numPr>
                <w:ilvl w:val="0"/>
                <w:numId w:val="130"/>
              </w:numPr>
              <w:spacing w:after="28"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bada zależność temperatury wrzenia substancji od ciśnienia na przykładzie wody</w:t>
            </w: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28"/>
              </w:numPr>
              <w:spacing w:after="2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Przeprowadzanie doświadczenia pokazującego proces parowania</w:t>
            </w:r>
            <w:r>
              <w:rPr>
                <w:rFonts w:ascii="Calibri" w:hAnsi="Calibri" w:cs="Calibri"/>
              </w:rPr>
              <w:t xml:space="preserve"> (zob. IV.10a) – podręcznik: doświadczenie 64.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900CD0" w:rsidRDefault="00900CD0">
            <w:pPr>
              <w:pStyle w:val="tabelaNRtabela"/>
              <w:numPr>
                <w:ilvl w:val="0"/>
                <w:numId w:val="12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Przeprowadzanie doświadczenia pokazującego proces wrzenia</w:t>
            </w:r>
            <w:r>
              <w:rPr>
                <w:rFonts w:ascii="Calibri" w:hAnsi="Calibri" w:cs="Calibri"/>
              </w:rPr>
              <w:t xml:space="preserve"> (zob. IV.10a) – podręcznik: doświadczenie 65.</w:t>
            </w:r>
          </w:p>
          <w:p w:rsidR="00900CD0" w:rsidRDefault="00900CD0">
            <w:pPr>
              <w:pStyle w:val="tabelaNRtabela"/>
              <w:numPr>
                <w:ilvl w:val="0"/>
                <w:numId w:val="128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Badanie zależności temperatury wrzenia od ciśnienia</w:t>
            </w:r>
            <w:r>
              <w:rPr>
                <w:rFonts w:ascii="Calibri" w:hAnsi="Calibri" w:cs="Calibri"/>
              </w:rPr>
              <w:t xml:space="preserve"> – podręcznik: doświadczenie 66.</w:t>
            </w:r>
          </w:p>
        </w:tc>
      </w:tr>
      <w:tr w:rsidR="00900CD0" w:rsidRPr="00942EFF">
        <w:trPr>
          <w:gridBefore w:val="1"/>
          <w:trHeight w:val="60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Podsumowanie wiadomości z termodynamiki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sz w:val="17"/>
                <w:szCs w:val="17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NRtabela"/>
              <w:numPr>
                <w:ilvl w:val="0"/>
                <w:numId w:val="132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Ćwiczenia uczniowskie (podręcznik, zeszyt ćwiczeń, prezentacje uczniowskie, doświadczenia).</w:t>
            </w:r>
          </w:p>
          <w:p w:rsidR="00900CD0" w:rsidRDefault="00900CD0">
            <w:pPr>
              <w:pStyle w:val="tabelaNRtabela"/>
              <w:numPr>
                <w:ilvl w:val="0"/>
                <w:numId w:val="132"/>
              </w:numPr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Analiza tekstu: </w:t>
            </w:r>
            <w:r>
              <w:rPr>
                <w:rFonts w:ascii="Calibri" w:hAnsi="Calibri" w:cs="Calibri"/>
                <w:i/>
                <w:iCs/>
              </w:rPr>
              <w:t>Dom pasywny, czyli jak zaoszczędzić na ogrzewaniu i klimatyzacji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00CD0" w:rsidRPr="00942EFF">
        <w:trPr>
          <w:gridBefore w:val="1"/>
          <w:trHeight w:val="457"/>
          <w:jc w:val="center"/>
        </w:trPr>
        <w:tc>
          <w:tcPr>
            <w:tcW w:w="2494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Sprawdzian wiadomości</w:t>
            </w:r>
          </w:p>
        </w:tc>
        <w:tc>
          <w:tcPr>
            <w:tcW w:w="930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tabelatresctabela"/>
              <w:spacing w:after="2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31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  <w:tc>
          <w:tcPr>
            <w:tcW w:w="4987" w:type="dxa"/>
            <w:tcBorders>
              <w:top w:val="single" w:sz="4" w:space="0" w:color="000001"/>
              <w:bottom w:val="single" w:sz="4" w:space="0" w:color="000001"/>
            </w:tcBorders>
            <w:shd w:val="solid" w:color="FEFAF1" w:fill="auto"/>
            <w:tcMar>
              <w:top w:w="170" w:type="dxa"/>
              <w:left w:w="45" w:type="dxa"/>
              <w:bottom w:w="170" w:type="dxa"/>
              <w:right w:w="55" w:type="dxa"/>
            </w:tcMar>
          </w:tcPr>
          <w:p w:rsidR="00900CD0" w:rsidRDefault="00900CD0">
            <w:pPr>
              <w:pStyle w:val="NoParagraphStyle"/>
              <w:spacing w:line="240" w:lineRule="auto"/>
              <w:textAlignment w:val="auto"/>
              <w:rPr>
                <w:rFonts w:ascii="Calibri" w:hAnsi="Calibri" w:cs="Calibri"/>
                <w:color w:val="00000A"/>
                <w:lang w:val="en-US"/>
              </w:rPr>
            </w:pPr>
          </w:p>
        </w:tc>
      </w:tr>
    </w:tbl>
    <w:p w:rsidR="00900CD0" w:rsidRDefault="00900CD0">
      <w:pPr>
        <w:sectPr w:rsidR="00900CD0">
          <w:headerReference w:type="default" r:id="rId12"/>
          <w:footerReference w:type="default" r:id="rId13"/>
          <w:pgSz w:w="16838" w:h="11906" w:orient="landscape"/>
          <w:pgMar w:top="850" w:right="992" w:bottom="964" w:left="850" w:header="708" w:footer="708" w:gutter="0"/>
          <w:cols w:space="708"/>
          <w:formProt w:val="0"/>
          <w:docGrid w:linePitch="326" w:charSpace="-6145"/>
        </w:sectPr>
      </w:pPr>
    </w:p>
    <w:p w:rsidR="00900CD0" w:rsidRDefault="00900CD0">
      <w:r>
        <w:rPr>
          <w:rFonts w:ascii="Times New Roman" w:hAnsi="Times New Roman"/>
          <w:i/>
          <w:sz w:val="20"/>
          <w:szCs w:val="20"/>
          <w:lang w:val="pl-PL"/>
        </w:rPr>
        <w:t>W ostatniej kolumnie drukiem wytłuszczonym zaznaczono obowiązkowe doświadczenia uczniowskie.</w:t>
      </w:r>
    </w:p>
    <w:p w:rsidR="00900CD0" w:rsidRDefault="00900CD0">
      <w:pPr>
        <w:sectPr w:rsidR="00900CD0">
          <w:headerReference w:type="default" r:id="rId14"/>
          <w:footerReference w:type="default" r:id="rId15"/>
          <w:pgSz w:w="16838" w:h="11906" w:orient="landscape"/>
          <w:pgMar w:top="850" w:right="992" w:bottom="964" w:left="850" w:header="708" w:footer="708" w:gutter="0"/>
          <w:cols w:space="708"/>
          <w:formProt w:val="0"/>
          <w:docGrid w:linePitch="326" w:charSpace="-6145"/>
        </w:sectPr>
      </w:pPr>
      <w:r>
        <w:rPr>
          <w:rFonts w:ascii="Times New Roman" w:hAnsi="Times New Roman"/>
          <w:i/>
          <w:sz w:val="20"/>
          <w:szCs w:val="20"/>
          <w:lang w:val="pl-PL"/>
        </w:rPr>
        <w:t xml:space="preserve">Symbolem </w:t>
      </w:r>
      <w:r>
        <w:rPr>
          <w:rFonts w:ascii="Times New Roman" w:hAnsi="Times New Roman"/>
          <w:i/>
          <w:sz w:val="20"/>
          <w:szCs w:val="20"/>
          <w:vertAlign w:val="superscript"/>
          <w:lang w:val="pl-PL"/>
        </w:rPr>
        <w:t>R</w:t>
      </w:r>
      <w:r>
        <w:rPr>
          <w:rFonts w:ascii="Times New Roman" w:hAnsi="Times New Roman"/>
          <w:i/>
          <w:sz w:val="20"/>
          <w:szCs w:val="20"/>
          <w:lang w:val="pl-PL"/>
        </w:rPr>
        <w:t xml:space="preserve"> oznaczono treści spoza podstawy programowej.</w:t>
      </w:r>
    </w:p>
    <w:p w:rsidR="00900CD0" w:rsidRDefault="00900CD0"/>
    <w:sectPr w:rsidR="00900CD0" w:rsidSect="00875792">
      <w:headerReference w:type="default" r:id="rId16"/>
      <w:footerReference w:type="default" r:id="rId17"/>
      <w:pgSz w:w="16838" w:h="11906" w:orient="landscape"/>
      <w:pgMar w:top="850" w:right="992" w:bottom="964" w:left="850" w:header="708" w:footer="708" w:gutter="0"/>
      <w:cols w:space="708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D0" w:rsidRDefault="00900CD0" w:rsidP="00875792">
      <w:r>
        <w:separator/>
      </w:r>
    </w:p>
  </w:endnote>
  <w:endnote w:type="continuationSeparator" w:id="0">
    <w:p w:rsidR="00900CD0" w:rsidRDefault="00900CD0" w:rsidP="00875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umanst521EUBold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Humanst521EUNormal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0" w:rsidRDefault="00900CD0">
    <w:pPr>
      <w:pStyle w:val="stopkaSc"/>
      <w:rPr>
        <w:lang w:val="pl-PL"/>
      </w:rPr>
    </w:pPr>
    <w:r>
      <w:rPr>
        <w:lang w:val="pl-PL"/>
      </w:rPr>
      <w:t>Autorzy: Grażyna Francuz-Ornat, Teresa Kulawik © Copyright by Nowa Era Sp. z o.o. • www.nowaera.pl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0" w:rsidRDefault="00900CD0">
    <w:pPr>
      <w:pStyle w:val="stopkaSc"/>
      <w:rPr>
        <w:lang w:val="pl-PL"/>
      </w:rPr>
    </w:pPr>
    <w:r>
      <w:rPr>
        <w:lang w:val="pl-PL"/>
      </w:rPr>
      <w:t>Autorzy: Grażyna Francuz-Ornat, Teresa Kulawik © Copyright by Nowa Era Sp. z o.o. • www.nowaera.pl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0" w:rsidRDefault="00900CD0">
    <w:pPr>
      <w:pStyle w:val="stopkaSc"/>
      <w:rPr>
        <w:lang w:val="pl-PL"/>
      </w:rPr>
    </w:pPr>
    <w:r>
      <w:rPr>
        <w:lang w:val="pl-PL"/>
      </w:rPr>
      <w:t>Autorzy: Grażyna Francuz-Ornat, Teresa Kulawik © Copyright by Nowa Era Sp. z o.o. • www.nowaera.pl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D0" w:rsidRDefault="00900CD0" w:rsidP="00875792">
      <w:r>
        <w:separator/>
      </w:r>
    </w:p>
  </w:footnote>
  <w:footnote w:type="continuationSeparator" w:id="0">
    <w:p w:rsidR="00900CD0" w:rsidRDefault="00900CD0" w:rsidP="00875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0" w:rsidRDefault="00900CD0">
    <w:pPr>
      <w:pStyle w:val="Header"/>
    </w:pPr>
    <w:r>
      <w:rPr>
        <w:noProof/>
        <w:lang w:val="pl-PL" w:eastAsia="pl-PL"/>
      </w:rPr>
      <w:pict>
        <v:rect id="Pole tekstowe 474" o:spid="_x0000_s2049" style="position:absolute;margin-left:-.1pt;margin-top:24.4pt;width:36.1pt;height:17pt;z-index:251660288;mso-position-horizontal-relative:page;mso-position-vertical-relative:page" fillcolor="#002060" stroked="f" strokecolor="#3465a4">
          <v:fill color2="#ffdf9f" o:detectmouseclick="t"/>
          <v:stroke joinstyle="round"/>
          <v:textbox>
            <w:txbxContent>
              <w:p w:rsidR="00900CD0" w:rsidRDefault="00900CD0">
                <w:pPr>
                  <w:pStyle w:val="Zawartoramki"/>
                  <w:spacing w:before="60"/>
                  <w:jc w:val="right"/>
                  <w:rPr>
                    <w:color w:val="000000"/>
                  </w:rPr>
                </w:pPr>
                <w:fldSimple w:instr="PAGE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anchorx="page" anchory="page"/>
        </v:rect>
      </w:pict>
    </w:r>
    <w:r>
      <w:rPr>
        <w:noProof/>
        <w:lang w:val="pl-PL" w:eastAsia="pl-PL"/>
      </w:rPr>
      <w:pict>
        <v:rect id="Pole tekstowe 473" o:spid="_x0000_s2050" style="position:absolute;margin-left:35.95pt;margin-top:24.5pt;width:101.5pt;height:17pt;z-index:251661312;mso-position-horizontal-relative:page;mso-position-vertical-relative:page" fillcolor="#b1c903" stroked="f" strokecolor="#3465a4">
          <v:fill color2="#4e36fc" o:detectmouseclick="t"/>
          <v:stroke joinstyle="round"/>
          <v:textbox>
            <w:txbxContent>
              <w:p w:rsidR="00900CD0" w:rsidRDefault="00900CD0">
                <w:pPr>
                  <w:pStyle w:val="Zawartoramki"/>
                  <w:spacing w:before="60"/>
                  <w:rPr>
                    <w:rFonts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cs="Calibri"/>
                    <w:b/>
                    <w:color w:val="FFFFFF"/>
                    <w:sz w:val="16"/>
                    <w:szCs w:val="16"/>
                  </w:rPr>
                  <w:t>Rozkład materiału</w:t>
                </w:r>
              </w:p>
            </w:txbxContent>
          </v:textbox>
          <w10:wrap type="square" anchorx="page" anchory="page"/>
        </v:rect>
      </w:pict>
    </w:r>
  </w:p>
  <w:p w:rsidR="00900CD0" w:rsidRDefault="00900C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0" w:rsidRDefault="00900CD0">
    <w:pPr>
      <w:pStyle w:val="Header"/>
    </w:pPr>
    <w:r>
      <w:rPr>
        <w:noProof/>
        <w:lang w:val="pl-PL" w:eastAsia="pl-PL"/>
      </w:rPr>
      <w:pict>
        <v:rect id="_x0000_s2051" style="position:absolute;margin-left:-.1pt;margin-top:24.4pt;width:36.1pt;height:17pt;z-index:251663360;mso-position-horizontal-relative:page;mso-position-vertical-relative:page" fillcolor="#002060" stroked="f" strokecolor="#3465a4">
          <v:fill color2="#ffdf9f" o:detectmouseclick="t"/>
          <v:stroke joinstyle="round"/>
          <v:textbox>
            <w:txbxContent>
              <w:p w:rsidR="00900CD0" w:rsidRDefault="00900CD0">
                <w:pPr>
                  <w:pStyle w:val="Zawartoramki"/>
                  <w:spacing w:before="60"/>
                  <w:jc w:val="right"/>
                  <w:rPr>
                    <w:color w:val="000000"/>
                  </w:rPr>
                </w:pPr>
                <w:fldSimple w:instr="PAGE">
                  <w:r>
                    <w:rPr>
                      <w:noProof/>
                    </w:rPr>
                    <w:t>22</w:t>
                  </w:r>
                </w:fldSimple>
              </w:p>
            </w:txbxContent>
          </v:textbox>
          <w10:wrap type="square" anchorx="page" anchory="page"/>
        </v:rect>
      </w:pict>
    </w:r>
    <w:r>
      <w:rPr>
        <w:noProof/>
        <w:lang w:val="pl-PL" w:eastAsia="pl-PL"/>
      </w:rPr>
      <w:pict>
        <v:rect id="_x0000_s2052" style="position:absolute;margin-left:35.95pt;margin-top:24.5pt;width:101.5pt;height:17pt;z-index:251664384;mso-position-horizontal-relative:page;mso-position-vertical-relative:page" fillcolor="#b1c903" stroked="f" strokecolor="#3465a4">
          <v:fill color2="#4e36fc" o:detectmouseclick="t"/>
          <v:stroke joinstyle="round"/>
          <v:textbox>
            <w:txbxContent>
              <w:p w:rsidR="00900CD0" w:rsidRDefault="00900CD0">
                <w:pPr>
                  <w:pStyle w:val="Zawartoramki"/>
                  <w:spacing w:before="60"/>
                  <w:rPr>
                    <w:rFonts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cs="Calibri"/>
                    <w:b/>
                    <w:color w:val="FFFFFF"/>
                    <w:sz w:val="16"/>
                    <w:szCs w:val="16"/>
                  </w:rPr>
                  <w:t>Rozkład materiału</w:t>
                </w:r>
              </w:p>
            </w:txbxContent>
          </v:textbox>
          <w10:wrap type="square" anchorx="page" anchory="page"/>
        </v:rect>
      </w:pict>
    </w:r>
  </w:p>
  <w:p w:rsidR="00900CD0" w:rsidRDefault="00900C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D0" w:rsidRDefault="00900CD0">
    <w:pPr>
      <w:pStyle w:val="Header"/>
    </w:pPr>
    <w:r>
      <w:rPr>
        <w:noProof/>
        <w:lang w:val="pl-PL" w:eastAsia="pl-PL"/>
      </w:rPr>
      <w:pict>
        <v:rect id="_x0000_s2053" style="position:absolute;margin-left:-.1pt;margin-top:24.4pt;width:36.1pt;height:17pt;z-index:251666432;mso-position-horizontal-relative:page;mso-position-vertical-relative:page" fillcolor="#002060" stroked="f" strokecolor="#3465a4">
          <v:fill color2="#ffdf9f" o:detectmouseclick="t"/>
          <v:stroke joinstyle="round"/>
          <v:textbox>
            <w:txbxContent>
              <w:p w:rsidR="00900CD0" w:rsidRDefault="00900CD0">
                <w:pPr>
                  <w:pStyle w:val="Zawartoramki"/>
                  <w:spacing w:before="60"/>
                  <w:jc w:val="right"/>
                  <w:rPr>
                    <w:color w:val="000000"/>
                  </w:rPr>
                </w:pPr>
                <w:fldSimple w:instr="PAGE">
                  <w:r>
                    <w:rPr>
                      <w:noProof/>
                    </w:rPr>
                    <w:t>23</w:t>
                  </w:r>
                </w:fldSimple>
              </w:p>
            </w:txbxContent>
          </v:textbox>
          <w10:wrap type="square" anchorx="page" anchory="page"/>
        </v:rect>
      </w:pict>
    </w:r>
    <w:r>
      <w:rPr>
        <w:noProof/>
        <w:lang w:val="pl-PL" w:eastAsia="pl-PL"/>
      </w:rPr>
      <w:pict>
        <v:rect id="_x0000_s2054" style="position:absolute;margin-left:35.95pt;margin-top:24.5pt;width:101.5pt;height:17pt;z-index:251667456;mso-position-horizontal-relative:page;mso-position-vertical-relative:page" fillcolor="#b1c903" stroked="f" strokecolor="#3465a4">
          <v:fill color2="#4e36fc" o:detectmouseclick="t"/>
          <v:stroke joinstyle="round"/>
          <v:textbox>
            <w:txbxContent>
              <w:p w:rsidR="00900CD0" w:rsidRDefault="00900CD0">
                <w:pPr>
                  <w:pStyle w:val="Zawartoramki"/>
                  <w:spacing w:before="60"/>
                  <w:rPr>
                    <w:rFonts w:cs="Calibri"/>
                    <w:b/>
                    <w:color w:val="FFFFFF"/>
                    <w:sz w:val="16"/>
                    <w:szCs w:val="16"/>
                  </w:rPr>
                </w:pPr>
                <w:r>
                  <w:rPr>
                    <w:rFonts w:cs="Calibri"/>
                    <w:b/>
                    <w:color w:val="FFFFFF"/>
                    <w:sz w:val="16"/>
                    <w:szCs w:val="16"/>
                  </w:rPr>
                  <w:t>Rozkład materiału</w:t>
                </w:r>
              </w:p>
            </w:txbxContent>
          </v:textbox>
          <w10:wrap type="square" anchorx="page" anchory="page"/>
        </v:rect>
      </w:pict>
    </w:r>
  </w:p>
  <w:p w:rsidR="00900CD0" w:rsidRDefault="00900C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8C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422350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51B1431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481FB9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07903E41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08CF1F1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09995A67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A312B3F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0AB857D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B3070BC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0B6A05F9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0CB94E85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EA57E2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11B57616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13357A90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3D04199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16846F5E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16CB2D4D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16FF6281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7960702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180D572D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1DCD6CE0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1E695114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1F2F7ED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1F6108A9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20063D9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238439A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24C42861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26140687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29C4755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2B1B6ABF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2C01543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2C143D07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2C446B6F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CE500D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>
    <w:nsid w:val="2E5C2DF0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2F4C32A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324841E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34F902D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>
    <w:nsid w:val="357F768E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35BE00DD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397D31C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>
    <w:nsid w:val="3A94122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3AC022A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4">
    <w:nsid w:val="3AFA46C5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5">
    <w:nsid w:val="3BB01A30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3C293132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>
    <w:nsid w:val="3C79369F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>
    <w:nsid w:val="3C873F3F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9">
    <w:nsid w:val="3CA5380B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3D157E9C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>
    <w:nsid w:val="3D244A7A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>
    <w:nsid w:val="3EC310E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>
    <w:nsid w:val="3EF02F72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>
    <w:nsid w:val="3F27724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3FE456BE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6">
    <w:nsid w:val="400D0046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7">
    <w:nsid w:val="401F2268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>
    <w:nsid w:val="41701E4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9">
    <w:nsid w:val="42B276B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>
    <w:nsid w:val="43182C92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>
    <w:nsid w:val="43205A7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2">
    <w:nsid w:val="436F36A6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438A446E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>
    <w:nsid w:val="45A807D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5">
    <w:nsid w:val="47F41DE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6">
    <w:nsid w:val="4849673E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7">
    <w:nsid w:val="48842A6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>
    <w:nsid w:val="4C6D31B2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4CA33F85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4D9F1EB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1">
    <w:nsid w:val="4DB8633F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>
    <w:nsid w:val="4EE60919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3">
    <w:nsid w:val="4F065CF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4">
    <w:nsid w:val="4F46775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5">
    <w:nsid w:val="4F483DF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6">
    <w:nsid w:val="50581525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7">
    <w:nsid w:val="517B33B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8">
    <w:nsid w:val="522B12A1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9">
    <w:nsid w:val="530A73A4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0">
    <w:nsid w:val="531C1AD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1">
    <w:nsid w:val="55141661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2">
    <w:nsid w:val="5703551F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>
    <w:nsid w:val="5746660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4">
    <w:nsid w:val="5A30298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5">
    <w:nsid w:val="5AA959C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6">
    <w:nsid w:val="5AED06B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7">
    <w:nsid w:val="5AFA7E33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8">
    <w:nsid w:val="5B202522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9">
    <w:nsid w:val="5BE35AA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0">
    <w:nsid w:val="5D7226DF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>
    <w:nsid w:val="5DDC127C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5E3C000B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3">
    <w:nsid w:val="5FE64A92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4">
    <w:nsid w:val="606A1FF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5">
    <w:nsid w:val="62232E9A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6">
    <w:nsid w:val="63E0625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7">
    <w:nsid w:val="6438083E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8">
    <w:nsid w:val="649E3F3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9">
    <w:nsid w:val="64BB1AB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0">
    <w:nsid w:val="65AB24FC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1">
    <w:nsid w:val="66C72310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2">
    <w:nsid w:val="66CB46A5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3">
    <w:nsid w:val="680B3218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4">
    <w:nsid w:val="68164EB2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5">
    <w:nsid w:val="693018F0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6">
    <w:nsid w:val="6A9A5B3B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7">
    <w:nsid w:val="6B00312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8">
    <w:nsid w:val="6B9E6A22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9">
    <w:nsid w:val="6C262BF7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0">
    <w:nsid w:val="6D193559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1">
    <w:nsid w:val="6EF62654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b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2">
    <w:nsid w:val="6F722B6B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3">
    <w:nsid w:val="709F607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4">
    <w:nsid w:val="70E8523C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5">
    <w:nsid w:val="71174C9C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6">
    <w:nsid w:val="713A0A9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7">
    <w:nsid w:val="713E2B6C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8">
    <w:nsid w:val="717F619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9">
    <w:nsid w:val="71866253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0">
    <w:nsid w:val="72C41041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1">
    <w:nsid w:val="7304238D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2">
    <w:nsid w:val="737C2EAA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3">
    <w:nsid w:val="7820485C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4">
    <w:nsid w:val="784013DA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5">
    <w:nsid w:val="789E1E36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6">
    <w:nsid w:val="7B124575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7">
    <w:nsid w:val="7C6B56DB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8">
    <w:nsid w:val="7D2D69AA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9">
    <w:nsid w:val="7D5A32A4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0">
    <w:nsid w:val="7D5B6FF1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1">
    <w:nsid w:val="7E3D3486"/>
    <w:multiLevelType w:val="multilevel"/>
    <w:tmpl w:val="FFFFFFFF"/>
    <w:lvl w:ilvl="0">
      <w:start w:val="1"/>
      <w:numFmt w:val="decimal"/>
      <w:lvlText w:val="%1."/>
      <w:lvlJc w:val="left"/>
      <w:pPr>
        <w:ind w:left="170" w:hanging="1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2">
    <w:nsid w:val="7E583799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3">
    <w:nsid w:val="7E956E40"/>
    <w:multiLevelType w:val="multilevel"/>
    <w:tmpl w:val="FFFFFFFF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00000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58"/>
  </w:num>
  <w:num w:numId="2">
    <w:abstractNumId w:val="50"/>
  </w:num>
  <w:num w:numId="3">
    <w:abstractNumId w:val="126"/>
  </w:num>
  <w:num w:numId="4">
    <w:abstractNumId w:val="105"/>
  </w:num>
  <w:num w:numId="5">
    <w:abstractNumId w:val="103"/>
  </w:num>
  <w:num w:numId="6">
    <w:abstractNumId w:val="8"/>
  </w:num>
  <w:num w:numId="7">
    <w:abstractNumId w:val="113"/>
  </w:num>
  <w:num w:numId="8">
    <w:abstractNumId w:val="100"/>
  </w:num>
  <w:num w:numId="9">
    <w:abstractNumId w:val="10"/>
  </w:num>
  <w:num w:numId="10">
    <w:abstractNumId w:val="82"/>
  </w:num>
  <w:num w:numId="11">
    <w:abstractNumId w:val="77"/>
  </w:num>
  <w:num w:numId="12">
    <w:abstractNumId w:val="16"/>
  </w:num>
  <w:num w:numId="13">
    <w:abstractNumId w:val="45"/>
  </w:num>
  <w:num w:numId="14">
    <w:abstractNumId w:val="73"/>
  </w:num>
  <w:num w:numId="15">
    <w:abstractNumId w:val="30"/>
  </w:num>
  <w:num w:numId="16">
    <w:abstractNumId w:val="104"/>
  </w:num>
  <w:num w:numId="17">
    <w:abstractNumId w:val="74"/>
  </w:num>
  <w:num w:numId="18">
    <w:abstractNumId w:val="111"/>
  </w:num>
  <w:num w:numId="19">
    <w:abstractNumId w:val="26"/>
  </w:num>
  <w:num w:numId="20">
    <w:abstractNumId w:val="116"/>
  </w:num>
  <w:num w:numId="21">
    <w:abstractNumId w:val="95"/>
  </w:num>
  <w:num w:numId="22">
    <w:abstractNumId w:val="17"/>
  </w:num>
  <w:num w:numId="23">
    <w:abstractNumId w:val="14"/>
  </w:num>
  <w:num w:numId="24">
    <w:abstractNumId w:val="60"/>
  </w:num>
  <w:num w:numId="25">
    <w:abstractNumId w:val="23"/>
  </w:num>
  <w:num w:numId="26">
    <w:abstractNumId w:val="46"/>
  </w:num>
  <w:num w:numId="27">
    <w:abstractNumId w:val="11"/>
  </w:num>
  <w:num w:numId="28">
    <w:abstractNumId w:val="3"/>
  </w:num>
  <w:num w:numId="29">
    <w:abstractNumId w:val="55"/>
  </w:num>
  <w:num w:numId="30">
    <w:abstractNumId w:val="122"/>
  </w:num>
  <w:num w:numId="31">
    <w:abstractNumId w:val="93"/>
  </w:num>
  <w:num w:numId="32">
    <w:abstractNumId w:val="4"/>
  </w:num>
  <w:num w:numId="33">
    <w:abstractNumId w:val="128"/>
  </w:num>
  <w:num w:numId="34">
    <w:abstractNumId w:val="96"/>
  </w:num>
  <w:num w:numId="35">
    <w:abstractNumId w:val="69"/>
  </w:num>
  <w:num w:numId="36">
    <w:abstractNumId w:val="27"/>
  </w:num>
  <w:num w:numId="37">
    <w:abstractNumId w:val="57"/>
  </w:num>
  <w:num w:numId="38">
    <w:abstractNumId w:val="36"/>
  </w:num>
  <w:num w:numId="39">
    <w:abstractNumId w:val="90"/>
  </w:num>
  <w:num w:numId="40">
    <w:abstractNumId w:val="1"/>
  </w:num>
  <w:num w:numId="41">
    <w:abstractNumId w:val="131"/>
  </w:num>
  <w:num w:numId="42">
    <w:abstractNumId w:val="51"/>
  </w:num>
  <w:num w:numId="43">
    <w:abstractNumId w:val="125"/>
  </w:num>
  <w:num w:numId="44">
    <w:abstractNumId w:val="39"/>
  </w:num>
  <w:num w:numId="45">
    <w:abstractNumId w:val="99"/>
  </w:num>
  <w:num w:numId="46">
    <w:abstractNumId w:val="133"/>
  </w:num>
  <w:num w:numId="47">
    <w:abstractNumId w:val="110"/>
  </w:num>
  <w:num w:numId="48">
    <w:abstractNumId w:val="81"/>
  </w:num>
  <w:num w:numId="49">
    <w:abstractNumId w:val="41"/>
  </w:num>
  <w:num w:numId="50">
    <w:abstractNumId w:val="37"/>
  </w:num>
  <w:num w:numId="51">
    <w:abstractNumId w:val="106"/>
  </w:num>
  <w:num w:numId="52">
    <w:abstractNumId w:val="35"/>
  </w:num>
  <w:num w:numId="53">
    <w:abstractNumId w:val="13"/>
  </w:num>
  <w:num w:numId="54">
    <w:abstractNumId w:val="0"/>
  </w:num>
  <w:num w:numId="55">
    <w:abstractNumId w:val="71"/>
  </w:num>
  <w:num w:numId="56">
    <w:abstractNumId w:val="32"/>
  </w:num>
  <w:num w:numId="57">
    <w:abstractNumId w:val="107"/>
  </w:num>
  <w:num w:numId="58">
    <w:abstractNumId w:val="80"/>
  </w:num>
  <w:num w:numId="59">
    <w:abstractNumId w:val="101"/>
  </w:num>
  <w:num w:numId="60">
    <w:abstractNumId w:val="67"/>
  </w:num>
  <w:num w:numId="61">
    <w:abstractNumId w:val="97"/>
  </w:num>
  <w:num w:numId="62">
    <w:abstractNumId w:val="86"/>
  </w:num>
  <w:num w:numId="63">
    <w:abstractNumId w:val="54"/>
  </w:num>
  <w:num w:numId="64">
    <w:abstractNumId w:val="65"/>
  </w:num>
  <w:num w:numId="65">
    <w:abstractNumId w:val="109"/>
  </w:num>
  <w:num w:numId="66">
    <w:abstractNumId w:val="72"/>
  </w:num>
  <w:num w:numId="67">
    <w:abstractNumId w:val="40"/>
  </w:num>
  <w:num w:numId="68">
    <w:abstractNumId w:val="47"/>
  </w:num>
  <w:num w:numId="69">
    <w:abstractNumId w:val="34"/>
  </w:num>
  <w:num w:numId="70">
    <w:abstractNumId w:val="83"/>
  </w:num>
  <w:num w:numId="71">
    <w:abstractNumId w:val="56"/>
  </w:num>
  <w:num w:numId="72">
    <w:abstractNumId w:val="33"/>
  </w:num>
  <w:num w:numId="73">
    <w:abstractNumId w:val="49"/>
  </w:num>
  <w:num w:numId="74">
    <w:abstractNumId w:val="43"/>
  </w:num>
  <w:num w:numId="75">
    <w:abstractNumId w:val="121"/>
  </w:num>
  <w:num w:numId="76">
    <w:abstractNumId w:val="22"/>
  </w:num>
  <w:num w:numId="77">
    <w:abstractNumId w:val="28"/>
  </w:num>
  <w:num w:numId="78">
    <w:abstractNumId w:val="31"/>
  </w:num>
  <w:num w:numId="79">
    <w:abstractNumId w:val="130"/>
  </w:num>
  <w:num w:numId="80">
    <w:abstractNumId w:val="42"/>
  </w:num>
  <w:num w:numId="81">
    <w:abstractNumId w:val="112"/>
  </w:num>
  <w:num w:numId="82">
    <w:abstractNumId w:val="118"/>
  </w:num>
  <w:num w:numId="83">
    <w:abstractNumId w:val="6"/>
  </w:num>
  <w:num w:numId="84">
    <w:abstractNumId w:val="84"/>
  </w:num>
  <w:num w:numId="85">
    <w:abstractNumId w:val="76"/>
  </w:num>
  <w:num w:numId="86">
    <w:abstractNumId w:val="91"/>
  </w:num>
  <w:num w:numId="87">
    <w:abstractNumId w:val="88"/>
  </w:num>
  <w:num w:numId="88">
    <w:abstractNumId w:val="52"/>
  </w:num>
  <w:num w:numId="89">
    <w:abstractNumId w:val="129"/>
  </w:num>
  <w:num w:numId="90">
    <w:abstractNumId w:val="119"/>
  </w:num>
  <w:num w:numId="91">
    <w:abstractNumId w:val="98"/>
  </w:num>
  <w:num w:numId="92">
    <w:abstractNumId w:val="108"/>
  </w:num>
  <w:num w:numId="93">
    <w:abstractNumId w:val="102"/>
  </w:num>
  <w:num w:numId="94">
    <w:abstractNumId w:val="123"/>
  </w:num>
  <w:num w:numId="95">
    <w:abstractNumId w:val="66"/>
  </w:num>
  <w:num w:numId="96">
    <w:abstractNumId w:val="115"/>
  </w:num>
  <w:num w:numId="97">
    <w:abstractNumId w:val="44"/>
  </w:num>
  <w:num w:numId="98">
    <w:abstractNumId w:val="64"/>
  </w:num>
  <w:num w:numId="99">
    <w:abstractNumId w:val="7"/>
  </w:num>
  <w:num w:numId="100">
    <w:abstractNumId w:val="79"/>
  </w:num>
  <w:num w:numId="101">
    <w:abstractNumId w:val="21"/>
  </w:num>
  <w:num w:numId="102">
    <w:abstractNumId w:val="20"/>
  </w:num>
  <w:num w:numId="103">
    <w:abstractNumId w:val="24"/>
  </w:num>
  <w:num w:numId="104">
    <w:abstractNumId w:val="85"/>
  </w:num>
  <w:num w:numId="105">
    <w:abstractNumId w:val="19"/>
  </w:num>
  <w:num w:numId="106">
    <w:abstractNumId w:val="124"/>
  </w:num>
  <w:num w:numId="107">
    <w:abstractNumId w:val="59"/>
  </w:num>
  <w:num w:numId="108">
    <w:abstractNumId w:val="63"/>
  </w:num>
  <w:num w:numId="109">
    <w:abstractNumId w:val="2"/>
  </w:num>
  <w:num w:numId="110">
    <w:abstractNumId w:val="53"/>
  </w:num>
  <w:num w:numId="111">
    <w:abstractNumId w:val="78"/>
  </w:num>
  <w:num w:numId="112">
    <w:abstractNumId w:val="92"/>
  </w:num>
  <w:num w:numId="113">
    <w:abstractNumId w:val="62"/>
  </w:num>
  <w:num w:numId="114">
    <w:abstractNumId w:val="70"/>
  </w:num>
  <w:num w:numId="115">
    <w:abstractNumId w:val="12"/>
  </w:num>
  <w:num w:numId="116">
    <w:abstractNumId w:val="15"/>
  </w:num>
  <w:num w:numId="117">
    <w:abstractNumId w:val="87"/>
  </w:num>
  <w:num w:numId="118">
    <w:abstractNumId w:val="75"/>
  </w:num>
  <w:num w:numId="119">
    <w:abstractNumId w:val="127"/>
  </w:num>
  <w:num w:numId="120">
    <w:abstractNumId w:val="89"/>
  </w:num>
  <w:num w:numId="121">
    <w:abstractNumId w:val="9"/>
  </w:num>
  <w:num w:numId="122">
    <w:abstractNumId w:val="48"/>
  </w:num>
  <w:num w:numId="123">
    <w:abstractNumId w:val="5"/>
  </w:num>
  <w:num w:numId="124">
    <w:abstractNumId w:val="117"/>
  </w:num>
  <w:num w:numId="125">
    <w:abstractNumId w:val="132"/>
  </w:num>
  <w:num w:numId="126">
    <w:abstractNumId w:val="38"/>
  </w:num>
  <w:num w:numId="127">
    <w:abstractNumId w:val="18"/>
  </w:num>
  <w:num w:numId="128">
    <w:abstractNumId w:val="68"/>
  </w:num>
  <w:num w:numId="129">
    <w:abstractNumId w:val="29"/>
  </w:num>
  <w:num w:numId="130">
    <w:abstractNumId w:val="61"/>
  </w:num>
  <w:num w:numId="131">
    <w:abstractNumId w:val="94"/>
  </w:num>
  <w:num w:numId="132">
    <w:abstractNumId w:val="114"/>
  </w:num>
  <w:num w:numId="133">
    <w:abstractNumId w:val="25"/>
  </w:num>
  <w:num w:numId="134">
    <w:abstractNumId w:val="120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792"/>
    <w:rsid w:val="003F6D1E"/>
    <w:rsid w:val="00520437"/>
    <w:rsid w:val="00875792"/>
    <w:rsid w:val="00900CD0"/>
    <w:rsid w:val="0094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92"/>
    <w:rPr>
      <w:rFonts w:ascii="Calibri" w:hAnsi="Calibri"/>
      <w:color w:val="00000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b">
    <w:name w:val="nb"/>
    <w:uiPriority w:val="99"/>
    <w:rsid w:val="00875792"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Calibri" w:eastAsia="Times New Roman" w:hAnsi="Calibri" w:cs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styleId="PlaceholderText">
    <w:name w:val="Placeholder Text"/>
    <w:basedOn w:val="DefaultParagraphFont"/>
    <w:uiPriority w:val="99"/>
    <w:rPr>
      <w:rFonts w:cs="Times New Roman"/>
      <w:color w:val="80808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stopkaScZnak">
    <w:name w:val="stopka_Sc Znak"/>
    <w:basedOn w:val="FooterChar"/>
    <w:uiPriority w:val="99"/>
    <w:rPr>
      <w:sz w:val="16"/>
      <w:szCs w:val="16"/>
    </w:rPr>
  </w:style>
  <w:style w:type="character" w:customStyle="1" w:styleId="ListLabel1">
    <w:name w:val="ListLabel 1"/>
    <w:uiPriority w:val="99"/>
    <w:rsid w:val="00875792"/>
    <w:rPr>
      <w:rFonts w:ascii="Calibri" w:hAnsi="Calibri"/>
      <w:color w:val="00000A"/>
    </w:rPr>
  </w:style>
  <w:style w:type="character" w:customStyle="1" w:styleId="ListLabel2">
    <w:name w:val="ListLabel 2"/>
    <w:uiPriority w:val="99"/>
    <w:rsid w:val="00875792"/>
    <w:rPr>
      <w:rFonts w:ascii="Calibri" w:hAnsi="Calibri"/>
      <w:color w:val="00000A"/>
    </w:rPr>
  </w:style>
  <w:style w:type="character" w:customStyle="1" w:styleId="ListLabel3">
    <w:name w:val="ListLabel 3"/>
    <w:uiPriority w:val="99"/>
    <w:rsid w:val="00875792"/>
    <w:rPr>
      <w:rFonts w:ascii="Calibri" w:hAnsi="Calibri"/>
      <w:color w:val="00000A"/>
    </w:rPr>
  </w:style>
  <w:style w:type="character" w:customStyle="1" w:styleId="ListLabel4">
    <w:name w:val="ListLabel 4"/>
    <w:uiPriority w:val="99"/>
    <w:rsid w:val="00875792"/>
    <w:rPr>
      <w:rFonts w:ascii="Calibri" w:hAnsi="Calibri"/>
      <w:color w:val="00000A"/>
    </w:rPr>
  </w:style>
  <w:style w:type="character" w:customStyle="1" w:styleId="ListLabel5">
    <w:name w:val="ListLabel 5"/>
    <w:uiPriority w:val="99"/>
    <w:rsid w:val="00875792"/>
    <w:rPr>
      <w:rFonts w:ascii="Calibri" w:hAnsi="Calibri"/>
      <w:color w:val="00000A"/>
    </w:rPr>
  </w:style>
  <w:style w:type="character" w:customStyle="1" w:styleId="ListLabel6">
    <w:name w:val="ListLabel 6"/>
    <w:uiPriority w:val="99"/>
    <w:rsid w:val="00875792"/>
    <w:rPr>
      <w:rFonts w:ascii="Calibri" w:hAnsi="Calibri"/>
      <w:color w:val="00000A"/>
    </w:rPr>
  </w:style>
  <w:style w:type="character" w:customStyle="1" w:styleId="ListLabel7">
    <w:name w:val="ListLabel 7"/>
    <w:uiPriority w:val="99"/>
    <w:rsid w:val="00875792"/>
    <w:rPr>
      <w:rFonts w:ascii="Calibri" w:hAnsi="Calibri"/>
      <w:color w:val="00000A"/>
    </w:rPr>
  </w:style>
  <w:style w:type="character" w:customStyle="1" w:styleId="ListLabel8">
    <w:name w:val="ListLabel 8"/>
    <w:uiPriority w:val="99"/>
    <w:rsid w:val="00875792"/>
    <w:rPr>
      <w:rFonts w:ascii="Calibri" w:hAnsi="Calibri"/>
      <w:color w:val="00000A"/>
    </w:rPr>
  </w:style>
  <w:style w:type="character" w:customStyle="1" w:styleId="ListLabel9">
    <w:name w:val="ListLabel 9"/>
    <w:uiPriority w:val="99"/>
    <w:rsid w:val="00875792"/>
    <w:rPr>
      <w:rFonts w:ascii="Calibri" w:hAnsi="Calibri"/>
      <w:color w:val="00000A"/>
    </w:rPr>
  </w:style>
  <w:style w:type="character" w:customStyle="1" w:styleId="ListLabel10">
    <w:name w:val="ListLabel 10"/>
    <w:uiPriority w:val="99"/>
    <w:rsid w:val="00875792"/>
    <w:rPr>
      <w:rFonts w:ascii="Calibri" w:hAnsi="Calibri"/>
      <w:color w:val="00000A"/>
    </w:rPr>
  </w:style>
  <w:style w:type="character" w:customStyle="1" w:styleId="ListLabel11">
    <w:name w:val="ListLabel 11"/>
    <w:uiPriority w:val="99"/>
    <w:rsid w:val="00875792"/>
    <w:rPr>
      <w:rFonts w:ascii="Calibri" w:hAnsi="Calibri"/>
      <w:color w:val="00000A"/>
    </w:rPr>
  </w:style>
  <w:style w:type="character" w:customStyle="1" w:styleId="ListLabel12">
    <w:name w:val="ListLabel 12"/>
    <w:uiPriority w:val="99"/>
    <w:rsid w:val="00875792"/>
    <w:rPr>
      <w:rFonts w:ascii="Calibri" w:hAnsi="Calibri"/>
      <w:color w:val="00000A"/>
    </w:rPr>
  </w:style>
  <w:style w:type="character" w:customStyle="1" w:styleId="ListLabel13">
    <w:name w:val="ListLabel 13"/>
    <w:uiPriority w:val="99"/>
    <w:rsid w:val="00875792"/>
    <w:rPr>
      <w:rFonts w:ascii="Calibri" w:hAnsi="Calibri"/>
      <w:b/>
      <w:color w:val="00000A"/>
    </w:rPr>
  </w:style>
  <w:style w:type="character" w:customStyle="1" w:styleId="ListLabel14">
    <w:name w:val="ListLabel 14"/>
    <w:uiPriority w:val="99"/>
    <w:rsid w:val="00875792"/>
    <w:rPr>
      <w:rFonts w:ascii="Calibri" w:hAnsi="Calibri"/>
      <w:color w:val="00000A"/>
    </w:rPr>
  </w:style>
  <w:style w:type="character" w:customStyle="1" w:styleId="ListLabel15">
    <w:name w:val="ListLabel 15"/>
    <w:uiPriority w:val="99"/>
    <w:rsid w:val="00875792"/>
    <w:rPr>
      <w:rFonts w:ascii="Calibri" w:hAnsi="Calibri"/>
      <w:color w:val="00000A"/>
    </w:rPr>
  </w:style>
  <w:style w:type="character" w:customStyle="1" w:styleId="ListLabel16">
    <w:name w:val="ListLabel 16"/>
    <w:uiPriority w:val="99"/>
    <w:rsid w:val="00875792"/>
    <w:rPr>
      <w:rFonts w:ascii="Calibri" w:hAnsi="Calibri"/>
      <w:color w:val="00000A"/>
    </w:rPr>
  </w:style>
  <w:style w:type="character" w:customStyle="1" w:styleId="ListLabel17">
    <w:name w:val="ListLabel 17"/>
    <w:uiPriority w:val="99"/>
    <w:rsid w:val="00875792"/>
    <w:rPr>
      <w:rFonts w:ascii="Calibri" w:hAnsi="Calibri"/>
      <w:color w:val="00000A"/>
    </w:rPr>
  </w:style>
  <w:style w:type="character" w:customStyle="1" w:styleId="ListLabel18">
    <w:name w:val="ListLabel 18"/>
    <w:uiPriority w:val="99"/>
    <w:rsid w:val="00875792"/>
    <w:rPr>
      <w:rFonts w:ascii="Calibri" w:hAnsi="Calibri"/>
      <w:color w:val="00000A"/>
    </w:rPr>
  </w:style>
  <w:style w:type="character" w:customStyle="1" w:styleId="ListLabel19">
    <w:name w:val="ListLabel 19"/>
    <w:uiPriority w:val="99"/>
    <w:rsid w:val="00875792"/>
    <w:rPr>
      <w:rFonts w:ascii="Calibri" w:hAnsi="Calibri"/>
      <w:color w:val="00000A"/>
    </w:rPr>
  </w:style>
  <w:style w:type="character" w:customStyle="1" w:styleId="ListLabel20">
    <w:name w:val="ListLabel 20"/>
    <w:uiPriority w:val="99"/>
    <w:rsid w:val="00875792"/>
    <w:rPr>
      <w:rFonts w:ascii="Calibri" w:hAnsi="Calibri"/>
      <w:color w:val="00000A"/>
    </w:rPr>
  </w:style>
  <w:style w:type="character" w:customStyle="1" w:styleId="ListLabel21">
    <w:name w:val="ListLabel 21"/>
    <w:uiPriority w:val="99"/>
    <w:rsid w:val="00875792"/>
    <w:rPr>
      <w:rFonts w:ascii="Calibri" w:hAnsi="Calibri"/>
      <w:color w:val="00000A"/>
    </w:rPr>
  </w:style>
  <w:style w:type="character" w:customStyle="1" w:styleId="ListLabel22">
    <w:name w:val="ListLabel 22"/>
    <w:uiPriority w:val="99"/>
    <w:rsid w:val="00875792"/>
    <w:rPr>
      <w:rFonts w:ascii="Calibri" w:hAnsi="Calibri"/>
      <w:color w:val="00000A"/>
    </w:rPr>
  </w:style>
  <w:style w:type="character" w:customStyle="1" w:styleId="ListLabel23">
    <w:name w:val="ListLabel 23"/>
    <w:uiPriority w:val="99"/>
    <w:rsid w:val="00875792"/>
    <w:rPr>
      <w:rFonts w:ascii="Calibri" w:hAnsi="Calibri"/>
      <w:color w:val="00000A"/>
    </w:rPr>
  </w:style>
  <w:style w:type="character" w:customStyle="1" w:styleId="ListLabel24">
    <w:name w:val="ListLabel 24"/>
    <w:uiPriority w:val="99"/>
    <w:rsid w:val="00875792"/>
    <w:rPr>
      <w:rFonts w:ascii="Calibri" w:hAnsi="Calibri"/>
      <w:color w:val="00000A"/>
    </w:rPr>
  </w:style>
  <w:style w:type="character" w:customStyle="1" w:styleId="ListLabel25">
    <w:name w:val="ListLabel 25"/>
    <w:uiPriority w:val="99"/>
    <w:rsid w:val="00875792"/>
    <w:rPr>
      <w:rFonts w:ascii="Calibri" w:hAnsi="Calibri"/>
      <w:color w:val="00000A"/>
    </w:rPr>
  </w:style>
  <w:style w:type="character" w:customStyle="1" w:styleId="ListLabel26">
    <w:name w:val="ListLabel 26"/>
    <w:uiPriority w:val="99"/>
    <w:rsid w:val="00875792"/>
    <w:rPr>
      <w:rFonts w:ascii="Calibri" w:hAnsi="Calibri"/>
      <w:color w:val="00000A"/>
    </w:rPr>
  </w:style>
  <w:style w:type="character" w:customStyle="1" w:styleId="ListLabel27">
    <w:name w:val="ListLabel 27"/>
    <w:uiPriority w:val="99"/>
    <w:rsid w:val="00875792"/>
    <w:rPr>
      <w:rFonts w:ascii="Calibri" w:hAnsi="Calibri"/>
      <w:color w:val="00000A"/>
    </w:rPr>
  </w:style>
  <w:style w:type="character" w:customStyle="1" w:styleId="ListLabel28">
    <w:name w:val="ListLabel 28"/>
    <w:uiPriority w:val="99"/>
    <w:rsid w:val="00875792"/>
    <w:rPr>
      <w:rFonts w:ascii="Calibri" w:hAnsi="Calibri"/>
      <w:color w:val="00000A"/>
    </w:rPr>
  </w:style>
  <w:style w:type="character" w:customStyle="1" w:styleId="ListLabel29">
    <w:name w:val="ListLabel 29"/>
    <w:uiPriority w:val="99"/>
    <w:rsid w:val="00875792"/>
    <w:rPr>
      <w:rFonts w:ascii="Calibri" w:hAnsi="Calibri"/>
      <w:color w:val="00000A"/>
    </w:rPr>
  </w:style>
  <w:style w:type="character" w:customStyle="1" w:styleId="ListLabel30">
    <w:name w:val="ListLabel 30"/>
    <w:uiPriority w:val="99"/>
    <w:rsid w:val="00875792"/>
    <w:rPr>
      <w:rFonts w:ascii="Calibri" w:hAnsi="Calibri"/>
      <w:color w:val="00000A"/>
    </w:rPr>
  </w:style>
  <w:style w:type="character" w:customStyle="1" w:styleId="ListLabel31">
    <w:name w:val="ListLabel 31"/>
    <w:uiPriority w:val="99"/>
    <w:rsid w:val="00875792"/>
    <w:rPr>
      <w:rFonts w:ascii="Calibri" w:hAnsi="Calibri"/>
      <w:color w:val="00000A"/>
    </w:rPr>
  </w:style>
  <w:style w:type="character" w:customStyle="1" w:styleId="ListLabel32">
    <w:name w:val="ListLabel 32"/>
    <w:uiPriority w:val="99"/>
    <w:rsid w:val="00875792"/>
    <w:rPr>
      <w:rFonts w:ascii="Calibri" w:hAnsi="Calibri"/>
      <w:color w:val="00000A"/>
    </w:rPr>
  </w:style>
  <w:style w:type="character" w:customStyle="1" w:styleId="ListLabel33">
    <w:name w:val="ListLabel 33"/>
    <w:uiPriority w:val="99"/>
    <w:rsid w:val="00875792"/>
    <w:rPr>
      <w:rFonts w:ascii="Calibri" w:hAnsi="Calibri"/>
      <w:color w:val="00000A"/>
    </w:rPr>
  </w:style>
  <w:style w:type="character" w:customStyle="1" w:styleId="ListLabel34">
    <w:name w:val="ListLabel 34"/>
    <w:uiPriority w:val="99"/>
    <w:rsid w:val="00875792"/>
    <w:rPr>
      <w:rFonts w:ascii="Calibri" w:hAnsi="Calibri"/>
      <w:color w:val="00000A"/>
    </w:rPr>
  </w:style>
  <w:style w:type="character" w:customStyle="1" w:styleId="ListLabel35">
    <w:name w:val="ListLabel 35"/>
    <w:uiPriority w:val="99"/>
    <w:rsid w:val="00875792"/>
    <w:rPr>
      <w:rFonts w:ascii="Calibri" w:hAnsi="Calibri"/>
      <w:color w:val="00000A"/>
    </w:rPr>
  </w:style>
  <w:style w:type="character" w:customStyle="1" w:styleId="ListLabel36">
    <w:name w:val="ListLabel 36"/>
    <w:uiPriority w:val="99"/>
    <w:rsid w:val="00875792"/>
    <w:rPr>
      <w:rFonts w:ascii="Calibri" w:hAnsi="Calibri"/>
      <w:color w:val="00000A"/>
    </w:rPr>
  </w:style>
  <w:style w:type="character" w:customStyle="1" w:styleId="ListLabel37">
    <w:name w:val="ListLabel 37"/>
    <w:uiPriority w:val="99"/>
    <w:rsid w:val="00875792"/>
    <w:rPr>
      <w:rFonts w:ascii="Calibri" w:hAnsi="Calibri"/>
      <w:color w:val="00000A"/>
    </w:rPr>
  </w:style>
  <w:style w:type="character" w:customStyle="1" w:styleId="ListLabel38">
    <w:name w:val="ListLabel 38"/>
    <w:uiPriority w:val="99"/>
    <w:rsid w:val="00875792"/>
    <w:rPr>
      <w:rFonts w:ascii="Calibri" w:hAnsi="Calibri"/>
      <w:color w:val="00000A"/>
    </w:rPr>
  </w:style>
  <w:style w:type="character" w:customStyle="1" w:styleId="ListLabel39">
    <w:name w:val="ListLabel 39"/>
    <w:uiPriority w:val="99"/>
    <w:rsid w:val="00875792"/>
    <w:rPr>
      <w:rFonts w:ascii="Calibri" w:hAnsi="Calibri"/>
      <w:color w:val="00000A"/>
    </w:rPr>
  </w:style>
  <w:style w:type="character" w:customStyle="1" w:styleId="ListLabel40">
    <w:name w:val="ListLabel 40"/>
    <w:uiPriority w:val="99"/>
    <w:rsid w:val="00875792"/>
    <w:rPr>
      <w:rFonts w:ascii="Calibri" w:hAnsi="Calibri"/>
      <w:color w:val="00000A"/>
    </w:rPr>
  </w:style>
  <w:style w:type="character" w:customStyle="1" w:styleId="ListLabel41">
    <w:name w:val="ListLabel 41"/>
    <w:uiPriority w:val="99"/>
    <w:rsid w:val="00875792"/>
    <w:rPr>
      <w:rFonts w:ascii="Calibri" w:hAnsi="Calibri"/>
      <w:color w:val="00000A"/>
    </w:rPr>
  </w:style>
  <w:style w:type="character" w:customStyle="1" w:styleId="ListLabel42">
    <w:name w:val="ListLabel 42"/>
    <w:uiPriority w:val="99"/>
    <w:rsid w:val="00875792"/>
    <w:rPr>
      <w:rFonts w:ascii="Calibri" w:hAnsi="Calibri"/>
      <w:color w:val="00000A"/>
    </w:rPr>
  </w:style>
  <w:style w:type="character" w:customStyle="1" w:styleId="ListLabel43">
    <w:name w:val="ListLabel 43"/>
    <w:uiPriority w:val="99"/>
    <w:rsid w:val="00875792"/>
    <w:rPr>
      <w:rFonts w:ascii="Calibri" w:hAnsi="Calibri"/>
      <w:color w:val="00000A"/>
    </w:rPr>
  </w:style>
  <w:style w:type="character" w:customStyle="1" w:styleId="ListLabel44">
    <w:name w:val="ListLabel 44"/>
    <w:uiPriority w:val="99"/>
    <w:rsid w:val="00875792"/>
    <w:rPr>
      <w:rFonts w:ascii="Calibri" w:hAnsi="Calibri"/>
      <w:color w:val="00000A"/>
    </w:rPr>
  </w:style>
  <w:style w:type="character" w:customStyle="1" w:styleId="ListLabel45">
    <w:name w:val="ListLabel 45"/>
    <w:uiPriority w:val="99"/>
    <w:rsid w:val="00875792"/>
    <w:rPr>
      <w:rFonts w:ascii="Calibri" w:hAnsi="Calibri"/>
      <w:color w:val="00000A"/>
    </w:rPr>
  </w:style>
  <w:style w:type="character" w:customStyle="1" w:styleId="ListLabel46">
    <w:name w:val="ListLabel 46"/>
    <w:uiPriority w:val="99"/>
    <w:rsid w:val="00875792"/>
    <w:rPr>
      <w:rFonts w:ascii="Calibri" w:hAnsi="Calibri"/>
      <w:color w:val="00000A"/>
    </w:rPr>
  </w:style>
  <w:style w:type="character" w:customStyle="1" w:styleId="ListLabel47">
    <w:name w:val="ListLabel 47"/>
    <w:uiPriority w:val="99"/>
    <w:rsid w:val="00875792"/>
    <w:rPr>
      <w:rFonts w:ascii="Calibri" w:hAnsi="Calibri"/>
      <w:color w:val="00000A"/>
    </w:rPr>
  </w:style>
  <w:style w:type="character" w:customStyle="1" w:styleId="ListLabel48">
    <w:name w:val="ListLabel 48"/>
    <w:uiPriority w:val="99"/>
    <w:rsid w:val="00875792"/>
    <w:rPr>
      <w:rFonts w:ascii="Calibri" w:hAnsi="Calibri"/>
      <w:color w:val="00000A"/>
    </w:rPr>
  </w:style>
  <w:style w:type="character" w:customStyle="1" w:styleId="ListLabel49">
    <w:name w:val="ListLabel 49"/>
    <w:uiPriority w:val="99"/>
    <w:rsid w:val="00875792"/>
    <w:rPr>
      <w:rFonts w:ascii="Calibri" w:hAnsi="Calibri"/>
      <w:color w:val="00000A"/>
    </w:rPr>
  </w:style>
  <w:style w:type="character" w:customStyle="1" w:styleId="ListLabel50">
    <w:name w:val="ListLabel 50"/>
    <w:uiPriority w:val="99"/>
    <w:rsid w:val="00875792"/>
    <w:rPr>
      <w:rFonts w:ascii="Calibri" w:hAnsi="Calibri"/>
      <w:color w:val="00000A"/>
    </w:rPr>
  </w:style>
  <w:style w:type="character" w:customStyle="1" w:styleId="ListLabel51">
    <w:name w:val="ListLabel 51"/>
    <w:uiPriority w:val="99"/>
    <w:rsid w:val="00875792"/>
    <w:rPr>
      <w:rFonts w:ascii="Calibri" w:hAnsi="Calibri"/>
      <w:color w:val="00000A"/>
    </w:rPr>
  </w:style>
  <w:style w:type="character" w:customStyle="1" w:styleId="ListLabel52">
    <w:name w:val="ListLabel 52"/>
    <w:uiPriority w:val="99"/>
    <w:rsid w:val="00875792"/>
    <w:rPr>
      <w:rFonts w:ascii="Calibri" w:hAnsi="Calibri"/>
      <w:color w:val="00000A"/>
    </w:rPr>
  </w:style>
  <w:style w:type="character" w:customStyle="1" w:styleId="ListLabel53">
    <w:name w:val="ListLabel 53"/>
    <w:uiPriority w:val="99"/>
    <w:rsid w:val="00875792"/>
    <w:rPr>
      <w:rFonts w:ascii="Calibri" w:hAnsi="Calibri"/>
      <w:color w:val="00000A"/>
    </w:rPr>
  </w:style>
  <w:style w:type="character" w:customStyle="1" w:styleId="ListLabel54">
    <w:name w:val="ListLabel 54"/>
    <w:uiPriority w:val="99"/>
    <w:rsid w:val="00875792"/>
    <w:rPr>
      <w:rFonts w:ascii="Calibri" w:hAnsi="Calibri"/>
      <w:color w:val="00000A"/>
    </w:rPr>
  </w:style>
  <w:style w:type="character" w:customStyle="1" w:styleId="ListLabel55">
    <w:name w:val="ListLabel 55"/>
    <w:uiPriority w:val="99"/>
    <w:rsid w:val="00875792"/>
    <w:rPr>
      <w:rFonts w:ascii="Calibri" w:hAnsi="Calibri"/>
      <w:color w:val="00000A"/>
    </w:rPr>
  </w:style>
  <w:style w:type="character" w:customStyle="1" w:styleId="ListLabel56">
    <w:name w:val="ListLabel 56"/>
    <w:uiPriority w:val="99"/>
    <w:rsid w:val="00875792"/>
    <w:rPr>
      <w:rFonts w:ascii="Calibri" w:hAnsi="Calibri"/>
      <w:color w:val="00000A"/>
    </w:rPr>
  </w:style>
  <w:style w:type="character" w:customStyle="1" w:styleId="ListLabel57">
    <w:name w:val="ListLabel 57"/>
    <w:uiPriority w:val="99"/>
    <w:rsid w:val="00875792"/>
    <w:rPr>
      <w:rFonts w:ascii="Calibri" w:hAnsi="Calibri"/>
      <w:color w:val="00000A"/>
    </w:rPr>
  </w:style>
  <w:style w:type="character" w:customStyle="1" w:styleId="ListLabel58">
    <w:name w:val="ListLabel 58"/>
    <w:uiPriority w:val="99"/>
    <w:rsid w:val="00875792"/>
    <w:rPr>
      <w:rFonts w:ascii="Calibri" w:hAnsi="Calibri"/>
      <w:color w:val="00000A"/>
    </w:rPr>
  </w:style>
  <w:style w:type="character" w:customStyle="1" w:styleId="ListLabel59">
    <w:name w:val="ListLabel 59"/>
    <w:uiPriority w:val="99"/>
    <w:rsid w:val="00875792"/>
    <w:rPr>
      <w:rFonts w:ascii="Calibri" w:hAnsi="Calibri"/>
      <w:color w:val="00000A"/>
    </w:rPr>
  </w:style>
  <w:style w:type="character" w:customStyle="1" w:styleId="ListLabel60">
    <w:name w:val="ListLabel 60"/>
    <w:uiPriority w:val="99"/>
    <w:rsid w:val="00875792"/>
    <w:rPr>
      <w:rFonts w:ascii="Calibri" w:hAnsi="Calibri"/>
      <w:color w:val="00000A"/>
    </w:rPr>
  </w:style>
  <w:style w:type="character" w:customStyle="1" w:styleId="ListLabel61">
    <w:name w:val="ListLabel 61"/>
    <w:uiPriority w:val="99"/>
    <w:rsid w:val="00875792"/>
    <w:rPr>
      <w:rFonts w:ascii="Calibri" w:hAnsi="Calibri"/>
      <w:color w:val="00000A"/>
    </w:rPr>
  </w:style>
  <w:style w:type="character" w:customStyle="1" w:styleId="ListLabel62">
    <w:name w:val="ListLabel 62"/>
    <w:uiPriority w:val="99"/>
    <w:rsid w:val="00875792"/>
    <w:rPr>
      <w:rFonts w:ascii="Calibri" w:hAnsi="Calibri"/>
      <w:color w:val="00000A"/>
    </w:rPr>
  </w:style>
  <w:style w:type="character" w:customStyle="1" w:styleId="ListLabel63">
    <w:name w:val="ListLabel 63"/>
    <w:uiPriority w:val="99"/>
    <w:rsid w:val="00875792"/>
    <w:rPr>
      <w:rFonts w:ascii="Calibri" w:hAnsi="Calibri"/>
      <w:color w:val="00000A"/>
    </w:rPr>
  </w:style>
  <w:style w:type="character" w:customStyle="1" w:styleId="ListLabel64">
    <w:name w:val="ListLabel 64"/>
    <w:uiPriority w:val="99"/>
    <w:rsid w:val="00875792"/>
    <w:rPr>
      <w:rFonts w:ascii="Calibri" w:hAnsi="Calibri"/>
      <w:color w:val="00000A"/>
    </w:rPr>
  </w:style>
  <w:style w:type="character" w:customStyle="1" w:styleId="ListLabel65">
    <w:name w:val="ListLabel 65"/>
    <w:uiPriority w:val="99"/>
    <w:rsid w:val="00875792"/>
    <w:rPr>
      <w:rFonts w:ascii="Calibri" w:hAnsi="Calibri"/>
      <w:color w:val="00000A"/>
    </w:rPr>
  </w:style>
  <w:style w:type="character" w:customStyle="1" w:styleId="ListLabel66">
    <w:name w:val="ListLabel 66"/>
    <w:uiPriority w:val="99"/>
    <w:rsid w:val="00875792"/>
    <w:rPr>
      <w:rFonts w:ascii="Calibri" w:hAnsi="Calibri"/>
      <w:color w:val="00000A"/>
    </w:rPr>
  </w:style>
  <w:style w:type="character" w:customStyle="1" w:styleId="ListLabel67">
    <w:name w:val="ListLabel 67"/>
    <w:uiPriority w:val="99"/>
    <w:rsid w:val="00875792"/>
    <w:rPr>
      <w:rFonts w:ascii="Calibri" w:hAnsi="Calibri"/>
      <w:color w:val="00000A"/>
    </w:rPr>
  </w:style>
  <w:style w:type="character" w:customStyle="1" w:styleId="ListLabel68">
    <w:name w:val="ListLabel 68"/>
    <w:uiPriority w:val="99"/>
    <w:rsid w:val="00875792"/>
    <w:rPr>
      <w:rFonts w:ascii="Calibri" w:hAnsi="Calibri"/>
      <w:color w:val="00000A"/>
    </w:rPr>
  </w:style>
  <w:style w:type="character" w:customStyle="1" w:styleId="ListLabel69">
    <w:name w:val="ListLabel 69"/>
    <w:uiPriority w:val="99"/>
    <w:rsid w:val="00875792"/>
    <w:rPr>
      <w:rFonts w:ascii="Calibri" w:hAnsi="Calibri"/>
      <w:color w:val="00000A"/>
    </w:rPr>
  </w:style>
  <w:style w:type="character" w:customStyle="1" w:styleId="ListLabel70">
    <w:name w:val="ListLabel 70"/>
    <w:uiPriority w:val="99"/>
    <w:rsid w:val="00875792"/>
    <w:rPr>
      <w:rFonts w:ascii="Calibri" w:hAnsi="Calibri"/>
      <w:color w:val="00000A"/>
    </w:rPr>
  </w:style>
  <w:style w:type="character" w:customStyle="1" w:styleId="ListLabel71">
    <w:name w:val="ListLabel 71"/>
    <w:uiPriority w:val="99"/>
    <w:rsid w:val="00875792"/>
    <w:rPr>
      <w:rFonts w:ascii="Calibri" w:hAnsi="Calibri"/>
      <w:color w:val="00000A"/>
    </w:rPr>
  </w:style>
  <w:style w:type="character" w:customStyle="1" w:styleId="ListLabel72">
    <w:name w:val="ListLabel 72"/>
    <w:uiPriority w:val="99"/>
    <w:rsid w:val="00875792"/>
    <w:rPr>
      <w:rFonts w:ascii="Calibri" w:hAnsi="Calibri"/>
      <w:color w:val="00000A"/>
    </w:rPr>
  </w:style>
  <w:style w:type="character" w:customStyle="1" w:styleId="ListLabel73">
    <w:name w:val="ListLabel 73"/>
    <w:uiPriority w:val="99"/>
    <w:rsid w:val="00875792"/>
    <w:rPr>
      <w:rFonts w:ascii="Calibri" w:hAnsi="Calibri"/>
      <w:color w:val="00000A"/>
    </w:rPr>
  </w:style>
  <w:style w:type="character" w:customStyle="1" w:styleId="ListLabel74">
    <w:name w:val="ListLabel 74"/>
    <w:uiPriority w:val="99"/>
    <w:rsid w:val="00875792"/>
    <w:rPr>
      <w:rFonts w:ascii="Calibri" w:hAnsi="Calibri"/>
      <w:color w:val="00000A"/>
    </w:rPr>
  </w:style>
  <w:style w:type="character" w:customStyle="1" w:styleId="ListLabel75">
    <w:name w:val="ListLabel 75"/>
    <w:uiPriority w:val="99"/>
    <w:rsid w:val="00875792"/>
    <w:rPr>
      <w:rFonts w:ascii="Calibri" w:hAnsi="Calibri"/>
      <w:color w:val="00000A"/>
    </w:rPr>
  </w:style>
  <w:style w:type="character" w:customStyle="1" w:styleId="ListLabel76">
    <w:name w:val="ListLabel 76"/>
    <w:uiPriority w:val="99"/>
    <w:rsid w:val="00875792"/>
    <w:rPr>
      <w:rFonts w:ascii="Calibri" w:hAnsi="Calibri"/>
      <w:color w:val="00000A"/>
    </w:rPr>
  </w:style>
  <w:style w:type="character" w:customStyle="1" w:styleId="ListLabel77">
    <w:name w:val="ListLabel 77"/>
    <w:uiPriority w:val="99"/>
    <w:rsid w:val="00875792"/>
    <w:rPr>
      <w:rFonts w:ascii="Calibri" w:hAnsi="Calibri"/>
      <w:color w:val="00000A"/>
    </w:rPr>
  </w:style>
  <w:style w:type="character" w:customStyle="1" w:styleId="ListLabel78">
    <w:name w:val="ListLabel 78"/>
    <w:uiPriority w:val="99"/>
    <w:rsid w:val="00875792"/>
    <w:rPr>
      <w:rFonts w:ascii="Calibri" w:hAnsi="Calibri"/>
      <w:color w:val="00000A"/>
    </w:rPr>
  </w:style>
  <w:style w:type="character" w:customStyle="1" w:styleId="ListLabel79">
    <w:name w:val="ListLabel 79"/>
    <w:uiPriority w:val="99"/>
    <w:rsid w:val="00875792"/>
    <w:rPr>
      <w:rFonts w:ascii="Calibri" w:hAnsi="Calibri"/>
      <w:color w:val="00000A"/>
    </w:rPr>
  </w:style>
  <w:style w:type="character" w:customStyle="1" w:styleId="ListLabel80">
    <w:name w:val="ListLabel 80"/>
    <w:uiPriority w:val="99"/>
    <w:rsid w:val="00875792"/>
    <w:rPr>
      <w:rFonts w:ascii="Calibri" w:hAnsi="Calibri"/>
      <w:color w:val="00000A"/>
    </w:rPr>
  </w:style>
  <w:style w:type="character" w:customStyle="1" w:styleId="ListLabel81">
    <w:name w:val="ListLabel 81"/>
    <w:uiPriority w:val="99"/>
    <w:rsid w:val="00875792"/>
    <w:rPr>
      <w:rFonts w:ascii="Calibri" w:hAnsi="Calibri"/>
      <w:color w:val="00000A"/>
    </w:rPr>
  </w:style>
  <w:style w:type="character" w:customStyle="1" w:styleId="ListLabel82">
    <w:name w:val="ListLabel 82"/>
    <w:uiPriority w:val="99"/>
    <w:rsid w:val="00875792"/>
    <w:rPr>
      <w:rFonts w:ascii="Calibri" w:hAnsi="Calibri"/>
      <w:color w:val="00000A"/>
    </w:rPr>
  </w:style>
  <w:style w:type="character" w:customStyle="1" w:styleId="ListLabel83">
    <w:name w:val="ListLabel 83"/>
    <w:uiPriority w:val="99"/>
    <w:rsid w:val="00875792"/>
    <w:rPr>
      <w:rFonts w:ascii="Calibri" w:hAnsi="Calibri"/>
      <w:color w:val="00000A"/>
    </w:rPr>
  </w:style>
  <w:style w:type="character" w:customStyle="1" w:styleId="ListLabel84">
    <w:name w:val="ListLabel 84"/>
    <w:uiPriority w:val="99"/>
    <w:rsid w:val="00875792"/>
    <w:rPr>
      <w:rFonts w:ascii="Calibri" w:hAnsi="Calibri"/>
      <w:color w:val="00000A"/>
    </w:rPr>
  </w:style>
  <w:style w:type="character" w:customStyle="1" w:styleId="ListLabel85">
    <w:name w:val="ListLabel 85"/>
    <w:uiPriority w:val="99"/>
    <w:rsid w:val="00875792"/>
    <w:rPr>
      <w:rFonts w:ascii="Calibri" w:hAnsi="Calibri"/>
      <w:color w:val="00000A"/>
    </w:rPr>
  </w:style>
  <w:style w:type="character" w:customStyle="1" w:styleId="ListLabel86">
    <w:name w:val="ListLabel 86"/>
    <w:uiPriority w:val="99"/>
    <w:rsid w:val="00875792"/>
    <w:rPr>
      <w:rFonts w:ascii="Calibri" w:hAnsi="Calibri"/>
      <w:color w:val="00000A"/>
    </w:rPr>
  </w:style>
  <w:style w:type="character" w:customStyle="1" w:styleId="ListLabel87">
    <w:name w:val="ListLabel 87"/>
    <w:uiPriority w:val="99"/>
    <w:rsid w:val="00875792"/>
    <w:rPr>
      <w:rFonts w:ascii="Calibri" w:hAnsi="Calibri"/>
      <w:color w:val="00000A"/>
    </w:rPr>
  </w:style>
  <w:style w:type="character" w:customStyle="1" w:styleId="ListLabel88">
    <w:name w:val="ListLabel 88"/>
    <w:uiPriority w:val="99"/>
    <w:rsid w:val="00875792"/>
    <w:rPr>
      <w:rFonts w:ascii="Calibri" w:hAnsi="Calibri"/>
      <w:color w:val="00000A"/>
    </w:rPr>
  </w:style>
  <w:style w:type="character" w:customStyle="1" w:styleId="ListLabel89">
    <w:name w:val="ListLabel 89"/>
    <w:uiPriority w:val="99"/>
    <w:rsid w:val="00875792"/>
    <w:rPr>
      <w:rFonts w:ascii="Calibri" w:hAnsi="Calibri"/>
      <w:color w:val="00000A"/>
    </w:rPr>
  </w:style>
  <w:style w:type="character" w:customStyle="1" w:styleId="ListLabel90">
    <w:name w:val="ListLabel 90"/>
    <w:uiPriority w:val="99"/>
    <w:rsid w:val="00875792"/>
    <w:rPr>
      <w:rFonts w:ascii="Calibri" w:hAnsi="Calibri"/>
      <w:color w:val="00000A"/>
    </w:rPr>
  </w:style>
  <w:style w:type="character" w:customStyle="1" w:styleId="ListLabel91">
    <w:name w:val="ListLabel 91"/>
    <w:uiPriority w:val="99"/>
    <w:rsid w:val="00875792"/>
    <w:rPr>
      <w:rFonts w:ascii="Calibri" w:hAnsi="Calibri"/>
      <w:color w:val="00000A"/>
    </w:rPr>
  </w:style>
  <w:style w:type="character" w:customStyle="1" w:styleId="ListLabel92">
    <w:name w:val="ListLabel 92"/>
    <w:uiPriority w:val="99"/>
    <w:rsid w:val="00875792"/>
    <w:rPr>
      <w:rFonts w:ascii="Calibri" w:hAnsi="Calibri"/>
      <w:color w:val="00000A"/>
    </w:rPr>
  </w:style>
  <w:style w:type="character" w:customStyle="1" w:styleId="ListLabel93">
    <w:name w:val="ListLabel 93"/>
    <w:uiPriority w:val="99"/>
    <w:rsid w:val="00875792"/>
    <w:rPr>
      <w:rFonts w:ascii="Calibri" w:hAnsi="Calibri"/>
      <w:color w:val="00000A"/>
    </w:rPr>
  </w:style>
  <w:style w:type="character" w:customStyle="1" w:styleId="ListLabel94">
    <w:name w:val="ListLabel 94"/>
    <w:uiPriority w:val="99"/>
    <w:rsid w:val="00875792"/>
    <w:rPr>
      <w:rFonts w:ascii="Calibri" w:hAnsi="Calibri"/>
      <w:color w:val="00000A"/>
    </w:rPr>
  </w:style>
  <w:style w:type="character" w:customStyle="1" w:styleId="ListLabel95">
    <w:name w:val="ListLabel 95"/>
    <w:uiPriority w:val="99"/>
    <w:rsid w:val="00875792"/>
    <w:rPr>
      <w:rFonts w:ascii="Calibri" w:hAnsi="Calibri"/>
      <w:color w:val="00000A"/>
    </w:rPr>
  </w:style>
  <w:style w:type="character" w:customStyle="1" w:styleId="ListLabel96">
    <w:name w:val="ListLabel 96"/>
    <w:uiPriority w:val="99"/>
    <w:rsid w:val="00875792"/>
    <w:rPr>
      <w:rFonts w:ascii="Calibri" w:hAnsi="Calibri"/>
      <w:color w:val="00000A"/>
    </w:rPr>
  </w:style>
  <w:style w:type="character" w:customStyle="1" w:styleId="ListLabel97">
    <w:name w:val="ListLabel 97"/>
    <w:uiPriority w:val="99"/>
    <w:rsid w:val="00875792"/>
    <w:rPr>
      <w:rFonts w:ascii="Calibri" w:hAnsi="Calibri"/>
      <w:color w:val="00000A"/>
    </w:rPr>
  </w:style>
  <w:style w:type="character" w:customStyle="1" w:styleId="ListLabel98">
    <w:name w:val="ListLabel 98"/>
    <w:uiPriority w:val="99"/>
    <w:rsid w:val="00875792"/>
    <w:rPr>
      <w:rFonts w:ascii="Calibri" w:hAnsi="Calibri"/>
      <w:color w:val="00000A"/>
    </w:rPr>
  </w:style>
  <w:style w:type="character" w:customStyle="1" w:styleId="ListLabel99">
    <w:name w:val="ListLabel 99"/>
    <w:uiPriority w:val="99"/>
    <w:rsid w:val="00875792"/>
    <w:rPr>
      <w:rFonts w:ascii="Calibri" w:hAnsi="Calibri"/>
      <w:b/>
      <w:color w:val="00000A"/>
    </w:rPr>
  </w:style>
  <w:style w:type="character" w:customStyle="1" w:styleId="ListLabel100">
    <w:name w:val="ListLabel 100"/>
    <w:uiPriority w:val="99"/>
    <w:rsid w:val="00875792"/>
    <w:rPr>
      <w:rFonts w:ascii="Calibri" w:hAnsi="Calibri"/>
      <w:color w:val="00000A"/>
    </w:rPr>
  </w:style>
  <w:style w:type="character" w:customStyle="1" w:styleId="ListLabel101">
    <w:name w:val="ListLabel 101"/>
    <w:uiPriority w:val="99"/>
    <w:rsid w:val="00875792"/>
    <w:rPr>
      <w:rFonts w:ascii="Calibri" w:hAnsi="Calibri"/>
      <w:color w:val="00000A"/>
    </w:rPr>
  </w:style>
  <w:style w:type="character" w:customStyle="1" w:styleId="ListLabel102">
    <w:name w:val="ListLabel 102"/>
    <w:uiPriority w:val="99"/>
    <w:rsid w:val="00875792"/>
    <w:rPr>
      <w:rFonts w:ascii="Calibri" w:hAnsi="Calibri"/>
      <w:color w:val="00000A"/>
    </w:rPr>
  </w:style>
  <w:style w:type="character" w:customStyle="1" w:styleId="ListLabel103">
    <w:name w:val="ListLabel 103"/>
    <w:uiPriority w:val="99"/>
    <w:rsid w:val="00875792"/>
    <w:rPr>
      <w:rFonts w:ascii="Calibri" w:hAnsi="Calibri"/>
      <w:color w:val="00000A"/>
    </w:rPr>
  </w:style>
  <w:style w:type="character" w:customStyle="1" w:styleId="ListLabel104">
    <w:name w:val="ListLabel 104"/>
    <w:uiPriority w:val="99"/>
    <w:rsid w:val="00875792"/>
    <w:rPr>
      <w:rFonts w:ascii="Calibri" w:hAnsi="Calibri"/>
      <w:color w:val="00000A"/>
    </w:rPr>
  </w:style>
  <w:style w:type="character" w:customStyle="1" w:styleId="ListLabel105">
    <w:name w:val="ListLabel 105"/>
    <w:uiPriority w:val="99"/>
    <w:rsid w:val="00875792"/>
    <w:rPr>
      <w:rFonts w:ascii="Calibri" w:hAnsi="Calibri"/>
      <w:color w:val="00000A"/>
    </w:rPr>
  </w:style>
  <w:style w:type="character" w:customStyle="1" w:styleId="ListLabel106">
    <w:name w:val="ListLabel 106"/>
    <w:uiPriority w:val="99"/>
    <w:rsid w:val="00875792"/>
    <w:rPr>
      <w:rFonts w:ascii="Calibri" w:hAnsi="Calibri"/>
      <w:color w:val="00000A"/>
    </w:rPr>
  </w:style>
  <w:style w:type="character" w:customStyle="1" w:styleId="ListLabel107">
    <w:name w:val="ListLabel 107"/>
    <w:uiPriority w:val="99"/>
    <w:rsid w:val="00875792"/>
    <w:rPr>
      <w:rFonts w:ascii="Calibri" w:hAnsi="Calibri"/>
      <w:color w:val="00000A"/>
    </w:rPr>
  </w:style>
  <w:style w:type="character" w:customStyle="1" w:styleId="ListLabel108">
    <w:name w:val="ListLabel 108"/>
    <w:uiPriority w:val="99"/>
    <w:rsid w:val="00875792"/>
    <w:rPr>
      <w:rFonts w:ascii="Calibri" w:hAnsi="Calibri"/>
      <w:color w:val="00000A"/>
    </w:rPr>
  </w:style>
  <w:style w:type="character" w:customStyle="1" w:styleId="ListLabel109">
    <w:name w:val="ListLabel 109"/>
    <w:uiPriority w:val="99"/>
    <w:rsid w:val="00875792"/>
    <w:rPr>
      <w:rFonts w:ascii="Calibri" w:hAnsi="Calibri"/>
      <w:color w:val="00000A"/>
    </w:rPr>
  </w:style>
  <w:style w:type="character" w:customStyle="1" w:styleId="ListLabel110">
    <w:name w:val="ListLabel 110"/>
    <w:uiPriority w:val="99"/>
    <w:rsid w:val="00875792"/>
    <w:rPr>
      <w:rFonts w:ascii="Calibri" w:hAnsi="Calibri"/>
      <w:color w:val="00000A"/>
    </w:rPr>
  </w:style>
  <w:style w:type="character" w:customStyle="1" w:styleId="ListLabel111">
    <w:name w:val="ListLabel 111"/>
    <w:uiPriority w:val="99"/>
    <w:rsid w:val="00875792"/>
    <w:rPr>
      <w:rFonts w:ascii="Calibri" w:hAnsi="Calibri"/>
      <w:color w:val="00000A"/>
    </w:rPr>
  </w:style>
  <w:style w:type="character" w:customStyle="1" w:styleId="ListLabel112">
    <w:name w:val="ListLabel 112"/>
    <w:uiPriority w:val="99"/>
    <w:rsid w:val="00875792"/>
    <w:rPr>
      <w:rFonts w:ascii="Calibri" w:hAnsi="Calibri"/>
      <w:color w:val="00000A"/>
    </w:rPr>
  </w:style>
  <w:style w:type="character" w:customStyle="1" w:styleId="ListLabel113">
    <w:name w:val="ListLabel 113"/>
    <w:uiPriority w:val="99"/>
    <w:rsid w:val="00875792"/>
    <w:rPr>
      <w:rFonts w:ascii="Calibri" w:hAnsi="Calibri"/>
      <w:color w:val="00000A"/>
    </w:rPr>
  </w:style>
  <w:style w:type="character" w:customStyle="1" w:styleId="ListLabel114">
    <w:name w:val="ListLabel 114"/>
    <w:uiPriority w:val="99"/>
    <w:rsid w:val="00875792"/>
    <w:rPr>
      <w:rFonts w:ascii="Calibri" w:hAnsi="Calibri"/>
      <w:color w:val="00000A"/>
    </w:rPr>
  </w:style>
  <w:style w:type="character" w:customStyle="1" w:styleId="ListLabel115">
    <w:name w:val="ListLabel 115"/>
    <w:uiPriority w:val="99"/>
    <w:rsid w:val="00875792"/>
    <w:rPr>
      <w:rFonts w:ascii="Calibri" w:hAnsi="Calibri"/>
      <w:color w:val="00000A"/>
    </w:rPr>
  </w:style>
  <w:style w:type="character" w:customStyle="1" w:styleId="ListLabel116">
    <w:name w:val="ListLabel 116"/>
    <w:uiPriority w:val="99"/>
    <w:rsid w:val="00875792"/>
    <w:rPr>
      <w:rFonts w:ascii="Calibri" w:hAnsi="Calibri"/>
      <w:color w:val="00000A"/>
    </w:rPr>
  </w:style>
  <w:style w:type="character" w:customStyle="1" w:styleId="ListLabel117">
    <w:name w:val="ListLabel 117"/>
    <w:uiPriority w:val="99"/>
    <w:rsid w:val="00875792"/>
    <w:rPr>
      <w:rFonts w:ascii="Calibri" w:hAnsi="Calibri"/>
      <w:color w:val="00000A"/>
    </w:rPr>
  </w:style>
  <w:style w:type="character" w:customStyle="1" w:styleId="ListLabel118">
    <w:name w:val="ListLabel 118"/>
    <w:uiPriority w:val="99"/>
    <w:rsid w:val="00875792"/>
    <w:rPr>
      <w:rFonts w:ascii="Calibri" w:hAnsi="Calibri"/>
      <w:color w:val="00000A"/>
    </w:rPr>
  </w:style>
  <w:style w:type="character" w:customStyle="1" w:styleId="ListLabel119">
    <w:name w:val="ListLabel 119"/>
    <w:uiPriority w:val="99"/>
    <w:rsid w:val="00875792"/>
    <w:rPr>
      <w:rFonts w:ascii="Calibri" w:hAnsi="Calibri"/>
      <w:color w:val="00000A"/>
    </w:rPr>
  </w:style>
  <w:style w:type="character" w:customStyle="1" w:styleId="ListLabel120">
    <w:name w:val="ListLabel 120"/>
    <w:uiPriority w:val="99"/>
    <w:rsid w:val="00875792"/>
    <w:rPr>
      <w:rFonts w:ascii="Calibri" w:hAnsi="Calibri"/>
      <w:color w:val="00000A"/>
    </w:rPr>
  </w:style>
  <w:style w:type="character" w:customStyle="1" w:styleId="ListLabel121">
    <w:name w:val="ListLabel 121"/>
    <w:uiPriority w:val="99"/>
    <w:rsid w:val="00875792"/>
    <w:rPr>
      <w:rFonts w:ascii="Calibri" w:hAnsi="Calibri"/>
      <w:color w:val="00000A"/>
    </w:rPr>
  </w:style>
  <w:style w:type="character" w:customStyle="1" w:styleId="ListLabel122">
    <w:name w:val="ListLabel 122"/>
    <w:uiPriority w:val="99"/>
    <w:rsid w:val="00875792"/>
    <w:rPr>
      <w:rFonts w:ascii="Calibri" w:hAnsi="Calibri"/>
      <w:color w:val="00000A"/>
    </w:rPr>
  </w:style>
  <w:style w:type="character" w:customStyle="1" w:styleId="ListLabel123">
    <w:name w:val="ListLabel 123"/>
    <w:uiPriority w:val="99"/>
    <w:rsid w:val="00875792"/>
    <w:rPr>
      <w:rFonts w:ascii="Calibri" w:hAnsi="Calibri"/>
      <w:color w:val="00000A"/>
    </w:rPr>
  </w:style>
  <w:style w:type="character" w:customStyle="1" w:styleId="ListLabel124">
    <w:name w:val="ListLabel 124"/>
    <w:uiPriority w:val="99"/>
    <w:rsid w:val="00875792"/>
    <w:rPr>
      <w:rFonts w:ascii="Calibri" w:hAnsi="Calibri"/>
      <w:color w:val="00000A"/>
    </w:rPr>
  </w:style>
  <w:style w:type="character" w:customStyle="1" w:styleId="ListLabel125">
    <w:name w:val="ListLabel 125"/>
    <w:uiPriority w:val="99"/>
    <w:rsid w:val="00875792"/>
    <w:rPr>
      <w:rFonts w:ascii="Calibri" w:hAnsi="Calibri"/>
      <w:color w:val="00000A"/>
    </w:rPr>
  </w:style>
  <w:style w:type="character" w:customStyle="1" w:styleId="ListLabel126">
    <w:name w:val="ListLabel 126"/>
    <w:uiPriority w:val="99"/>
    <w:rsid w:val="00875792"/>
    <w:rPr>
      <w:rFonts w:ascii="Calibri" w:hAnsi="Calibri"/>
      <w:color w:val="00000A"/>
    </w:rPr>
  </w:style>
  <w:style w:type="character" w:customStyle="1" w:styleId="ListLabel127">
    <w:name w:val="ListLabel 127"/>
    <w:uiPriority w:val="99"/>
    <w:rsid w:val="00875792"/>
    <w:rPr>
      <w:rFonts w:ascii="Calibri" w:hAnsi="Calibri"/>
      <w:color w:val="00000A"/>
    </w:rPr>
  </w:style>
  <w:style w:type="character" w:customStyle="1" w:styleId="ListLabel128">
    <w:name w:val="ListLabel 128"/>
    <w:uiPriority w:val="99"/>
    <w:rsid w:val="00875792"/>
    <w:rPr>
      <w:rFonts w:ascii="Calibri" w:hAnsi="Calibri"/>
      <w:color w:val="00000A"/>
    </w:rPr>
  </w:style>
  <w:style w:type="character" w:customStyle="1" w:styleId="ListLabel129">
    <w:name w:val="ListLabel 129"/>
    <w:uiPriority w:val="99"/>
    <w:rsid w:val="00875792"/>
    <w:rPr>
      <w:rFonts w:ascii="Calibri" w:hAnsi="Calibri"/>
      <w:color w:val="00000A"/>
    </w:rPr>
  </w:style>
  <w:style w:type="character" w:customStyle="1" w:styleId="ListLabel130">
    <w:name w:val="ListLabel 130"/>
    <w:uiPriority w:val="99"/>
    <w:rsid w:val="00875792"/>
    <w:rPr>
      <w:rFonts w:ascii="Calibri" w:hAnsi="Calibri"/>
      <w:color w:val="00000A"/>
    </w:rPr>
  </w:style>
  <w:style w:type="character" w:customStyle="1" w:styleId="ListLabel131">
    <w:name w:val="ListLabel 131"/>
    <w:uiPriority w:val="99"/>
    <w:rsid w:val="00875792"/>
    <w:rPr>
      <w:rFonts w:ascii="Calibri" w:hAnsi="Calibri"/>
      <w:color w:val="00000A"/>
    </w:rPr>
  </w:style>
  <w:style w:type="character" w:customStyle="1" w:styleId="ListLabel132">
    <w:name w:val="ListLabel 132"/>
    <w:uiPriority w:val="99"/>
    <w:rsid w:val="00875792"/>
    <w:rPr>
      <w:rFonts w:ascii="Calibri" w:hAnsi="Calibri"/>
      <w:color w:val="00000A"/>
    </w:rPr>
  </w:style>
  <w:style w:type="character" w:customStyle="1" w:styleId="ListLabel133">
    <w:name w:val="ListLabel 133"/>
    <w:uiPriority w:val="99"/>
    <w:rsid w:val="00875792"/>
    <w:rPr>
      <w:rFonts w:ascii="Calibri" w:hAnsi="Calibri"/>
      <w:color w:val="00000A"/>
    </w:rPr>
  </w:style>
  <w:style w:type="character" w:customStyle="1" w:styleId="ListLabel134">
    <w:name w:val="ListLabel 134"/>
    <w:uiPriority w:val="99"/>
    <w:rsid w:val="00875792"/>
    <w:rPr>
      <w:rFonts w:ascii="Calibri" w:hAnsi="Calibri"/>
      <w:color w:val="00000A"/>
    </w:rPr>
  </w:style>
  <w:style w:type="character" w:customStyle="1" w:styleId="ListLabel135">
    <w:name w:val="ListLabel 135"/>
    <w:uiPriority w:val="99"/>
    <w:rsid w:val="00875792"/>
    <w:rPr>
      <w:rFonts w:ascii="Calibri" w:hAnsi="Calibri"/>
      <w:color w:val="00000A"/>
    </w:rPr>
  </w:style>
  <w:style w:type="character" w:customStyle="1" w:styleId="ListLabel136">
    <w:name w:val="ListLabel 136"/>
    <w:uiPriority w:val="99"/>
    <w:rsid w:val="00875792"/>
    <w:rPr>
      <w:rFonts w:ascii="Calibri" w:hAnsi="Calibri"/>
      <w:color w:val="00000A"/>
    </w:rPr>
  </w:style>
  <w:style w:type="character" w:customStyle="1" w:styleId="ListLabel137">
    <w:name w:val="ListLabel 137"/>
    <w:uiPriority w:val="99"/>
    <w:rsid w:val="00875792"/>
    <w:rPr>
      <w:rFonts w:ascii="Calibri" w:hAnsi="Calibri"/>
      <w:color w:val="00000A"/>
    </w:rPr>
  </w:style>
  <w:style w:type="character" w:customStyle="1" w:styleId="ListLabel138">
    <w:name w:val="ListLabel 138"/>
    <w:uiPriority w:val="99"/>
    <w:rsid w:val="00875792"/>
    <w:rPr>
      <w:rFonts w:ascii="Calibri" w:hAnsi="Calibri"/>
      <w:color w:val="00000A"/>
    </w:rPr>
  </w:style>
  <w:style w:type="character" w:customStyle="1" w:styleId="ListLabel139">
    <w:name w:val="ListLabel 139"/>
    <w:uiPriority w:val="99"/>
    <w:rsid w:val="00875792"/>
    <w:rPr>
      <w:rFonts w:ascii="Calibri" w:hAnsi="Calibri"/>
      <w:color w:val="00000A"/>
    </w:rPr>
  </w:style>
  <w:style w:type="character" w:customStyle="1" w:styleId="ListLabel140">
    <w:name w:val="ListLabel 140"/>
    <w:uiPriority w:val="99"/>
    <w:rsid w:val="00875792"/>
    <w:rPr>
      <w:rFonts w:ascii="Calibri" w:hAnsi="Calibri"/>
      <w:color w:val="00000A"/>
    </w:rPr>
  </w:style>
  <w:style w:type="character" w:customStyle="1" w:styleId="ListLabel141">
    <w:name w:val="ListLabel 141"/>
    <w:uiPriority w:val="99"/>
    <w:rsid w:val="00875792"/>
    <w:rPr>
      <w:rFonts w:ascii="Calibri" w:hAnsi="Calibri"/>
      <w:color w:val="00000A"/>
    </w:rPr>
  </w:style>
  <w:style w:type="character" w:customStyle="1" w:styleId="ListLabel142">
    <w:name w:val="ListLabel 142"/>
    <w:uiPriority w:val="99"/>
    <w:rsid w:val="00875792"/>
    <w:rPr>
      <w:rFonts w:ascii="Calibri" w:hAnsi="Calibri"/>
      <w:color w:val="00000A"/>
    </w:rPr>
  </w:style>
  <w:style w:type="character" w:customStyle="1" w:styleId="ListLabel143">
    <w:name w:val="ListLabel 143"/>
    <w:uiPriority w:val="99"/>
    <w:rsid w:val="00875792"/>
    <w:rPr>
      <w:rFonts w:ascii="Calibri" w:hAnsi="Calibri"/>
      <w:color w:val="00000A"/>
    </w:rPr>
  </w:style>
  <w:style w:type="character" w:customStyle="1" w:styleId="ListLabel144">
    <w:name w:val="ListLabel 144"/>
    <w:uiPriority w:val="99"/>
    <w:rsid w:val="00875792"/>
    <w:rPr>
      <w:rFonts w:ascii="Calibri" w:hAnsi="Calibri"/>
      <w:color w:val="00000A"/>
    </w:rPr>
  </w:style>
  <w:style w:type="character" w:customStyle="1" w:styleId="ListLabel145">
    <w:name w:val="ListLabel 145"/>
    <w:uiPriority w:val="99"/>
    <w:rsid w:val="00875792"/>
    <w:rPr>
      <w:rFonts w:ascii="Calibri" w:hAnsi="Calibri"/>
      <w:color w:val="00000A"/>
    </w:rPr>
  </w:style>
  <w:style w:type="character" w:customStyle="1" w:styleId="ListLabel146">
    <w:name w:val="ListLabel 146"/>
    <w:uiPriority w:val="99"/>
    <w:rsid w:val="00875792"/>
    <w:rPr>
      <w:rFonts w:ascii="Calibri" w:hAnsi="Calibri"/>
      <w:color w:val="00000A"/>
    </w:rPr>
  </w:style>
  <w:style w:type="character" w:customStyle="1" w:styleId="ListLabel147">
    <w:name w:val="ListLabel 147"/>
    <w:uiPriority w:val="99"/>
    <w:rsid w:val="00875792"/>
    <w:rPr>
      <w:rFonts w:ascii="Calibri" w:hAnsi="Calibri"/>
      <w:color w:val="00000A"/>
    </w:rPr>
  </w:style>
  <w:style w:type="character" w:customStyle="1" w:styleId="ListLabel148">
    <w:name w:val="ListLabel 148"/>
    <w:uiPriority w:val="99"/>
    <w:rsid w:val="00875792"/>
    <w:rPr>
      <w:rFonts w:ascii="Calibri" w:hAnsi="Calibri"/>
      <w:color w:val="00000A"/>
    </w:rPr>
  </w:style>
  <w:style w:type="character" w:customStyle="1" w:styleId="ListLabel149">
    <w:name w:val="ListLabel 149"/>
    <w:uiPriority w:val="99"/>
    <w:rsid w:val="00875792"/>
    <w:rPr>
      <w:rFonts w:ascii="Calibri" w:hAnsi="Calibri"/>
      <w:color w:val="00000A"/>
    </w:rPr>
  </w:style>
  <w:style w:type="character" w:customStyle="1" w:styleId="ListLabel150">
    <w:name w:val="ListLabel 150"/>
    <w:uiPriority w:val="99"/>
    <w:rsid w:val="00875792"/>
    <w:rPr>
      <w:rFonts w:ascii="Calibri" w:hAnsi="Calibri"/>
      <w:color w:val="00000A"/>
    </w:rPr>
  </w:style>
  <w:style w:type="character" w:customStyle="1" w:styleId="ListLabel151">
    <w:name w:val="ListLabel 151"/>
    <w:uiPriority w:val="99"/>
    <w:rsid w:val="00875792"/>
    <w:rPr>
      <w:rFonts w:ascii="Calibri" w:hAnsi="Calibri"/>
      <w:color w:val="00000A"/>
    </w:rPr>
  </w:style>
  <w:style w:type="character" w:customStyle="1" w:styleId="ListLabel152">
    <w:name w:val="ListLabel 152"/>
    <w:uiPriority w:val="99"/>
    <w:rsid w:val="00875792"/>
    <w:rPr>
      <w:rFonts w:ascii="Calibri" w:hAnsi="Calibri"/>
      <w:color w:val="00000A"/>
    </w:rPr>
  </w:style>
  <w:style w:type="character" w:customStyle="1" w:styleId="ListLabel153">
    <w:name w:val="ListLabel 153"/>
    <w:uiPriority w:val="99"/>
    <w:rsid w:val="00875792"/>
    <w:rPr>
      <w:rFonts w:ascii="Calibri" w:hAnsi="Calibri"/>
      <w:color w:val="00000A"/>
    </w:rPr>
  </w:style>
  <w:style w:type="character" w:customStyle="1" w:styleId="ListLabel154">
    <w:name w:val="ListLabel 154"/>
    <w:uiPriority w:val="99"/>
    <w:rsid w:val="00875792"/>
    <w:rPr>
      <w:rFonts w:ascii="Calibri" w:hAnsi="Calibri"/>
      <w:color w:val="00000A"/>
    </w:rPr>
  </w:style>
  <w:style w:type="character" w:customStyle="1" w:styleId="ListLabel155">
    <w:name w:val="ListLabel 155"/>
    <w:uiPriority w:val="99"/>
    <w:rsid w:val="00875792"/>
    <w:rPr>
      <w:rFonts w:ascii="Calibri" w:hAnsi="Calibri"/>
      <w:color w:val="00000A"/>
    </w:rPr>
  </w:style>
  <w:style w:type="character" w:customStyle="1" w:styleId="ListLabel156">
    <w:name w:val="ListLabel 156"/>
    <w:uiPriority w:val="99"/>
    <w:rsid w:val="00875792"/>
    <w:rPr>
      <w:rFonts w:ascii="Calibri" w:hAnsi="Calibri"/>
      <w:color w:val="00000A"/>
    </w:rPr>
  </w:style>
  <w:style w:type="character" w:customStyle="1" w:styleId="ListLabel157">
    <w:name w:val="ListLabel 157"/>
    <w:uiPriority w:val="99"/>
    <w:rsid w:val="00875792"/>
    <w:rPr>
      <w:rFonts w:ascii="Calibri" w:hAnsi="Calibri"/>
      <w:color w:val="00000A"/>
    </w:rPr>
  </w:style>
  <w:style w:type="character" w:customStyle="1" w:styleId="ListLabel158">
    <w:name w:val="ListLabel 158"/>
    <w:uiPriority w:val="99"/>
    <w:rsid w:val="00875792"/>
    <w:rPr>
      <w:rFonts w:ascii="Calibri" w:hAnsi="Calibri"/>
      <w:color w:val="00000A"/>
    </w:rPr>
  </w:style>
  <w:style w:type="character" w:customStyle="1" w:styleId="ListLabel159">
    <w:name w:val="ListLabel 159"/>
    <w:uiPriority w:val="99"/>
    <w:rsid w:val="00875792"/>
    <w:rPr>
      <w:rFonts w:ascii="Calibri" w:hAnsi="Calibri"/>
      <w:color w:val="00000A"/>
    </w:rPr>
  </w:style>
  <w:style w:type="character" w:customStyle="1" w:styleId="ListLabel160">
    <w:name w:val="ListLabel 160"/>
    <w:uiPriority w:val="99"/>
    <w:rsid w:val="00875792"/>
    <w:rPr>
      <w:rFonts w:ascii="Calibri" w:hAnsi="Calibri"/>
      <w:color w:val="00000A"/>
    </w:rPr>
  </w:style>
  <w:style w:type="character" w:customStyle="1" w:styleId="ListLabel161">
    <w:name w:val="ListLabel 161"/>
    <w:uiPriority w:val="99"/>
    <w:rsid w:val="00875792"/>
    <w:rPr>
      <w:rFonts w:ascii="Calibri" w:hAnsi="Calibri"/>
      <w:color w:val="00000A"/>
    </w:rPr>
  </w:style>
  <w:style w:type="character" w:customStyle="1" w:styleId="ListLabel162">
    <w:name w:val="ListLabel 162"/>
    <w:uiPriority w:val="99"/>
    <w:rsid w:val="00875792"/>
    <w:rPr>
      <w:rFonts w:ascii="Calibri" w:hAnsi="Calibri"/>
      <w:color w:val="00000A"/>
    </w:rPr>
  </w:style>
  <w:style w:type="character" w:customStyle="1" w:styleId="ListLabel163">
    <w:name w:val="ListLabel 163"/>
    <w:uiPriority w:val="99"/>
    <w:rsid w:val="00875792"/>
    <w:rPr>
      <w:rFonts w:ascii="Calibri" w:hAnsi="Calibri"/>
      <w:color w:val="00000A"/>
    </w:rPr>
  </w:style>
  <w:style w:type="character" w:customStyle="1" w:styleId="ListLabel164">
    <w:name w:val="ListLabel 164"/>
    <w:uiPriority w:val="99"/>
    <w:rsid w:val="00875792"/>
    <w:rPr>
      <w:rFonts w:ascii="Calibri" w:hAnsi="Calibri"/>
      <w:color w:val="00000A"/>
    </w:rPr>
  </w:style>
  <w:style w:type="character" w:customStyle="1" w:styleId="ListLabel165">
    <w:name w:val="ListLabel 165"/>
    <w:uiPriority w:val="99"/>
    <w:rsid w:val="00875792"/>
    <w:rPr>
      <w:rFonts w:ascii="Calibri" w:hAnsi="Calibri"/>
      <w:color w:val="00000A"/>
    </w:rPr>
  </w:style>
  <w:style w:type="character" w:customStyle="1" w:styleId="ListLabel166">
    <w:name w:val="ListLabel 166"/>
    <w:uiPriority w:val="99"/>
    <w:rsid w:val="00875792"/>
    <w:rPr>
      <w:rFonts w:ascii="Calibri" w:hAnsi="Calibri"/>
      <w:color w:val="00000A"/>
    </w:rPr>
  </w:style>
  <w:style w:type="character" w:customStyle="1" w:styleId="ListLabel167">
    <w:name w:val="ListLabel 167"/>
    <w:uiPriority w:val="99"/>
    <w:rsid w:val="00875792"/>
    <w:rPr>
      <w:rFonts w:ascii="Calibri" w:hAnsi="Calibri"/>
      <w:color w:val="00000A"/>
    </w:rPr>
  </w:style>
  <w:style w:type="character" w:customStyle="1" w:styleId="ListLabel168">
    <w:name w:val="ListLabel 168"/>
    <w:uiPriority w:val="99"/>
    <w:rsid w:val="00875792"/>
    <w:rPr>
      <w:rFonts w:ascii="Calibri" w:hAnsi="Calibri"/>
      <w:color w:val="00000A"/>
    </w:rPr>
  </w:style>
  <w:style w:type="character" w:customStyle="1" w:styleId="ListLabel169">
    <w:name w:val="ListLabel 169"/>
    <w:uiPriority w:val="99"/>
    <w:rsid w:val="00875792"/>
    <w:rPr>
      <w:rFonts w:ascii="Calibri" w:hAnsi="Calibri"/>
      <w:color w:val="00000A"/>
    </w:rPr>
  </w:style>
  <w:style w:type="character" w:customStyle="1" w:styleId="ListLabel170">
    <w:name w:val="ListLabel 170"/>
    <w:uiPriority w:val="99"/>
    <w:rsid w:val="00875792"/>
    <w:rPr>
      <w:rFonts w:ascii="Calibri" w:hAnsi="Calibri"/>
      <w:color w:val="00000A"/>
    </w:rPr>
  </w:style>
  <w:style w:type="character" w:customStyle="1" w:styleId="ListLabel171">
    <w:name w:val="ListLabel 171"/>
    <w:uiPriority w:val="99"/>
    <w:rsid w:val="00875792"/>
    <w:rPr>
      <w:rFonts w:ascii="Calibri" w:hAnsi="Calibri"/>
      <w:color w:val="00000A"/>
    </w:rPr>
  </w:style>
  <w:style w:type="character" w:customStyle="1" w:styleId="ListLabel172">
    <w:name w:val="ListLabel 172"/>
    <w:uiPriority w:val="99"/>
    <w:rsid w:val="00875792"/>
    <w:rPr>
      <w:rFonts w:ascii="Calibri" w:hAnsi="Calibri"/>
      <w:color w:val="00000A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64FFF"/>
    <w:rPr>
      <w:rFonts w:ascii="Calibri" w:hAnsi="Calibri"/>
      <w:color w:val="00000A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75792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FFF"/>
    <w:rPr>
      <w:rFonts w:ascii="Calibri" w:hAnsi="Calibri"/>
      <w:color w:val="00000A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875792"/>
    <w:rPr>
      <w:rFonts w:cs="Arial"/>
    </w:rPr>
  </w:style>
  <w:style w:type="paragraph" w:styleId="Caption">
    <w:name w:val="caption"/>
    <w:basedOn w:val="Normal"/>
    <w:uiPriority w:val="99"/>
    <w:qFormat/>
    <w:rsid w:val="0087579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uiPriority w:val="99"/>
    <w:rsid w:val="00875792"/>
    <w:pPr>
      <w:suppressLineNumbers/>
    </w:pPr>
    <w:rPr>
      <w:rFonts w:cs="Arial"/>
    </w:rPr>
  </w:style>
  <w:style w:type="paragraph" w:customStyle="1" w:styleId="NoParagraphStyle">
    <w:name w:val="[No Paragraph Style]"/>
    <w:uiPriority w:val="99"/>
    <w:rsid w:val="00875792"/>
    <w:pPr>
      <w:widowControl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sid w:val="00875792"/>
    <w:pPr>
      <w:suppressAutoHyphens/>
    </w:pPr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rsid w:val="00875792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rsid w:val="00875792"/>
    <w:pPr>
      <w:ind w:left="170" w:hanging="170"/>
    </w:pPr>
  </w:style>
  <w:style w:type="paragraph" w:customStyle="1" w:styleId="tabelaNRtabela">
    <w:name w:val="tabela NR (tabela)"/>
    <w:basedOn w:val="tabelapunktytabela"/>
    <w:uiPriority w:val="99"/>
    <w:rsid w:val="00875792"/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64FFF"/>
    <w:rPr>
      <w:color w:val="00000A"/>
      <w:sz w:val="0"/>
      <w:szCs w:val="0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F64FFF"/>
    <w:rPr>
      <w:rFonts w:ascii="Calibri" w:hAnsi="Calibri"/>
      <w:color w:val="00000A"/>
      <w:sz w:val="20"/>
      <w:szCs w:val="20"/>
      <w:lang w:val="en-US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F64FFF"/>
    <w:rPr>
      <w:b/>
      <w:bCs/>
      <w:color w:val="00000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64FFF"/>
    <w:rPr>
      <w:rFonts w:ascii="Calibri" w:hAnsi="Calibri"/>
      <w:color w:val="00000A"/>
      <w:sz w:val="24"/>
      <w:szCs w:val="24"/>
      <w:lang w:val="en-US" w:eastAsia="en-US"/>
    </w:rPr>
  </w:style>
  <w:style w:type="paragraph" w:customStyle="1" w:styleId="stopkaSc">
    <w:name w:val="stopka_Sc"/>
    <w:basedOn w:val="Footer"/>
    <w:uiPriority w:val="99"/>
    <w:rPr>
      <w:sz w:val="16"/>
      <w:szCs w:val="16"/>
    </w:rPr>
  </w:style>
  <w:style w:type="paragraph" w:customStyle="1" w:styleId="Zawartoramki">
    <w:name w:val="Zawartość ramki"/>
    <w:basedOn w:val="Normal"/>
    <w:uiPriority w:val="99"/>
    <w:rsid w:val="00875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23</Pages>
  <Words>6346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materiału nauczania </dc:title>
  <dc:subject/>
  <dc:creator>Szkolenie</dc:creator>
  <cp:keywords/>
  <dc:description/>
  <cp:lastModifiedBy>Tadeusz Kliszcz</cp:lastModifiedBy>
  <cp:revision>2</cp:revision>
  <dcterms:created xsi:type="dcterms:W3CDTF">2017-10-12T18:08:00Z</dcterms:created>
  <dcterms:modified xsi:type="dcterms:W3CDTF">2017-10-12T18:08:00Z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